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F9100" w14:textId="70D4A42A" w:rsidR="000A38F5" w:rsidRPr="004828B1" w:rsidRDefault="000A38F5" w:rsidP="004828B1">
      <w:pPr>
        <w:pStyle w:val="Nagwek1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color w:val="auto"/>
          <w:sz w:val="24"/>
          <w:szCs w:val="24"/>
          <w:lang w:eastAsia="ar-SA"/>
        </w:rPr>
        <w:t>Załącznik nr 3.13</w:t>
      </w:r>
    </w:p>
    <w:p w14:paraId="540997DE" w14:textId="77777777" w:rsidR="004828B1" w:rsidRPr="004828B1" w:rsidRDefault="000A38F5" w:rsidP="004828B1">
      <w:pPr>
        <w:pStyle w:val="Nagwek1"/>
        <w:spacing w:before="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4828B1">
        <w:rPr>
          <w:rStyle w:val="Nagwek2Znak"/>
          <w:rFonts w:ascii="Arial" w:hAnsi="Arial" w:cs="Arial"/>
          <w:b/>
          <w:bCs/>
          <w:color w:val="auto"/>
          <w:sz w:val="24"/>
          <w:szCs w:val="24"/>
        </w:rPr>
        <w:t>REGULAMIN PRACY KOMISJI OCENY PROJEKTÓW</w:t>
      </w:r>
      <w:r w:rsidR="00393D01"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</w:p>
    <w:p w14:paraId="5EC87D2D" w14:textId="2FA47AD9" w:rsidR="00393D01" w:rsidRPr="00165050" w:rsidRDefault="000A38F5" w:rsidP="00165050">
      <w:pPr>
        <w:pStyle w:val="Nagwek2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16505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powołanej w ramach programu regionalnego Fundusze Europejskie dla Podkarpacia 2021-2027</w:t>
      </w:r>
      <w:r w:rsidR="00393D01" w:rsidRPr="0016505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 w:rsidRPr="0016505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w zakresie priorytetu I </w:t>
      </w:r>
      <w:r w:rsidR="006F7415" w:rsidRPr="0016505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–</w:t>
      </w:r>
      <w:r w:rsidRPr="0016505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VI</w:t>
      </w:r>
    </w:p>
    <w:p w14:paraId="2A562CB7" w14:textId="260FEB85" w:rsidR="006F7415" w:rsidRPr="004828B1" w:rsidRDefault="006F7415" w:rsidP="004828B1">
      <w:pPr>
        <w:pStyle w:val="Nagwek2"/>
        <w:spacing w:before="0" w:line="360" w:lineRule="auto"/>
        <w:rPr>
          <w:rFonts w:ascii="Arial" w:eastAsiaTheme="minorHAnsi" w:hAnsi="Arial" w:cs="Arial"/>
          <w:b/>
          <w:bCs/>
          <w:sz w:val="24"/>
          <w:szCs w:val="24"/>
        </w:rPr>
      </w:pPr>
      <w:r w:rsidRPr="00393D01">
        <w:br w:type="column"/>
      </w:r>
      <w:r w:rsidR="00393D01" w:rsidRPr="004828B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Rozdział I </w:t>
      </w:r>
      <w:r w:rsidR="00393D01" w:rsidRPr="004828B1">
        <w:rPr>
          <w:rFonts w:ascii="Arial" w:hAnsi="Arial" w:cs="Arial"/>
          <w:b/>
          <w:bCs/>
          <w:color w:val="auto"/>
          <w:sz w:val="24"/>
          <w:szCs w:val="24"/>
        </w:rPr>
        <w:br/>
        <w:t>Postanowienia ogólne</w:t>
      </w:r>
    </w:p>
    <w:p w14:paraId="7EDF3AAF" w14:textId="005472B5" w:rsidR="006F7415" w:rsidRPr="004828B1" w:rsidRDefault="006F7415" w:rsidP="004828B1">
      <w:pPr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bookmarkStart w:id="0" w:name="_Ref208639905"/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Zasady wyboru i oceny projektów składanych w ramach programu regionalnego FEP 2021-2027 określa ustawa z dnia 28 kwietnia 2022 r. (DZ. U. z 2022.1079, ze zm.) </w:t>
      </w:r>
      <w:r w:rsidRPr="004828B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o zasadach realizacji zadań finansowanych ze środków europejskich </w:t>
      </w:r>
      <w:r w:rsidR="004F73E4" w:rsidRPr="004828B1">
        <w:rPr>
          <w:rFonts w:ascii="Arial" w:eastAsia="Times New Roman" w:hAnsi="Arial" w:cs="Arial"/>
          <w:i/>
          <w:iCs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w perspektywie finansowej 2021-2027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oraz </w:t>
      </w:r>
      <w:r w:rsidRPr="004828B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Wytyczne dotyczące wyboru projektów na lata 2021-2027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54DB3DEA" w14:textId="42C148EB" w:rsidR="006F7415" w:rsidRPr="004828B1" w:rsidRDefault="006F7415" w:rsidP="004828B1">
      <w:pPr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Regulamin pracy Komisji Oceny Projektów powołanej w ramach FEP 2021-2027, zwany dalej Regulaminem, określa zasady przeprowadzania oceny projektów </w:t>
      </w:r>
      <w:r w:rsidR="004F73E4" w:rsidRPr="004828B1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w ramach FEP oraz skład, organizację i tryb pracy Komisji Oceny Projektów, zwanej dalej KOP. </w:t>
      </w:r>
    </w:p>
    <w:bookmarkEnd w:id="0"/>
    <w:p w14:paraId="79E31B09" w14:textId="06D90EFF" w:rsidR="006F7415" w:rsidRPr="004828B1" w:rsidRDefault="0003245E" w:rsidP="004828B1">
      <w:pPr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hAnsi="Arial" w:cs="Arial"/>
          <w:sz w:val="24"/>
          <w:szCs w:val="24"/>
        </w:rPr>
        <w:t>KOP działa zgodnie z zapisami</w:t>
      </w:r>
      <w:r w:rsidR="006F7415" w:rsidRPr="004828B1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14:paraId="18913117" w14:textId="77777777" w:rsidR="006F7415" w:rsidRPr="004828B1" w:rsidRDefault="006F7415" w:rsidP="004828B1">
      <w:pPr>
        <w:numPr>
          <w:ilvl w:val="0"/>
          <w:numId w:val="1"/>
        </w:numPr>
        <w:tabs>
          <w:tab w:val="num" w:pos="-654"/>
          <w:tab w:val="num" w:pos="-360"/>
          <w:tab w:val="left" w:pos="426"/>
        </w:tabs>
        <w:suppressAutoHyphens/>
        <w:spacing w:after="0" w:line="360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ustawy z dnia 28 kwietnia 2022 r. o zasadach realizacji zadań finansowanych ze środków europejskich w perspektywie finansowej 2021-2027 (zwana dalej: ustawą wdrożeniową);</w:t>
      </w:r>
    </w:p>
    <w:p w14:paraId="15150CE9" w14:textId="77777777" w:rsidR="006F7415" w:rsidRPr="004828B1" w:rsidRDefault="006F7415" w:rsidP="004828B1">
      <w:pPr>
        <w:numPr>
          <w:ilvl w:val="0"/>
          <w:numId w:val="1"/>
        </w:numPr>
        <w:tabs>
          <w:tab w:val="num" w:pos="-654"/>
          <w:tab w:val="num" w:pos="-360"/>
          <w:tab w:val="left" w:pos="426"/>
        </w:tabs>
        <w:suppressAutoHyphens/>
        <w:spacing w:after="0" w:line="360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Szczegółowego opisu priorytetów FEP 2021-2027;</w:t>
      </w:r>
    </w:p>
    <w:p w14:paraId="30370322" w14:textId="77777777" w:rsidR="0003245E" w:rsidRPr="004828B1" w:rsidRDefault="006F7415" w:rsidP="004828B1">
      <w:pPr>
        <w:numPr>
          <w:ilvl w:val="0"/>
          <w:numId w:val="1"/>
        </w:numPr>
        <w:tabs>
          <w:tab w:val="num" w:pos="-654"/>
          <w:tab w:val="num" w:pos="-360"/>
        </w:tabs>
        <w:suppressAutoHyphens/>
        <w:spacing w:after="0" w:line="360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Wytycznych dotyczących wyboru projektów na lata 2021-2027;</w:t>
      </w:r>
    </w:p>
    <w:p w14:paraId="18316911" w14:textId="799B09F1" w:rsidR="006F7415" w:rsidRPr="004828B1" w:rsidRDefault="006F7415" w:rsidP="004828B1">
      <w:pPr>
        <w:numPr>
          <w:ilvl w:val="0"/>
          <w:numId w:val="1"/>
        </w:numPr>
        <w:tabs>
          <w:tab w:val="num" w:pos="-654"/>
          <w:tab w:val="num" w:pos="-360"/>
        </w:tabs>
        <w:suppressAutoHyphens/>
        <w:spacing w:after="0" w:line="360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Wytycznych dotyczących korzystania z usług ekspertów w programach na lata 2021-2027;</w:t>
      </w:r>
    </w:p>
    <w:p w14:paraId="3A986853" w14:textId="77777777" w:rsidR="006F7415" w:rsidRPr="004828B1" w:rsidRDefault="006F7415" w:rsidP="004828B1">
      <w:pPr>
        <w:numPr>
          <w:ilvl w:val="0"/>
          <w:numId w:val="1"/>
        </w:numPr>
        <w:tabs>
          <w:tab w:val="num" w:pos="-654"/>
          <w:tab w:val="num" w:pos="-360"/>
        </w:tabs>
        <w:suppressAutoHyphens/>
        <w:spacing w:after="0" w:line="360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Regulaminu wyboru projektów; </w:t>
      </w:r>
    </w:p>
    <w:p w14:paraId="03E70602" w14:textId="77777777" w:rsidR="006F7415" w:rsidRPr="004828B1" w:rsidRDefault="006F7415" w:rsidP="004828B1">
      <w:pPr>
        <w:numPr>
          <w:ilvl w:val="0"/>
          <w:numId w:val="1"/>
        </w:numPr>
        <w:tabs>
          <w:tab w:val="num" w:pos="-657"/>
          <w:tab w:val="num" w:pos="-363"/>
          <w:tab w:val="left" w:pos="426"/>
        </w:tabs>
        <w:suppressAutoHyphens/>
        <w:spacing w:after="0" w:line="360" w:lineRule="auto"/>
        <w:ind w:left="783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niniejszego Regulaminu.</w:t>
      </w:r>
    </w:p>
    <w:p w14:paraId="50DE23A3" w14:textId="77777777" w:rsidR="006F7415" w:rsidRPr="004828B1" w:rsidRDefault="006F7415" w:rsidP="004828B1">
      <w:pPr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KOP dokonuje oceny projektów w ramach konkurencyjnej i niekonkurencyjnej procedury wyboru projektów.</w:t>
      </w:r>
    </w:p>
    <w:p w14:paraId="313612A2" w14:textId="77777777" w:rsidR="0003245E" w:rsidRPr="004828B1" w:rsidRDefault="006F7415" w:rsidP="004828B1">
      <w:pPr>
        <w:numPr>
          <w:ilvl w:val="0"/>
          <w:numId w:val="2"/>
        </w:numPr>
        <w:tabs>
          <w:tab w:val="left" w:pos="426"/>
        </w:tabs>
        <w:suppressAutoHyphens/>
        <w:spacing w:after="0" w:line="360" w:lineRule="auto"/>
        <w:ind w:left="425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KOP działa od momentu rozpoczęcia procesu oceny projektów do zakończenia oceny wszystkich projektów w ramach naboru, w tym także projektów objętych procedurą odwoławczą i postępowaniem sądowo-administracyjnym.</w:t>
      </w:r>
    </w:p>
    <w:p w14:paraId="53ACBC43" w14:textId="718FEAA3" w:rsidR="006F7415" w:rsidRPr="004828B1" w:rsidRDefault="0003245E" w:rsidP="004828B1">
      <w:pPr>
        <w:pStyle w:val="Nagwek2"/>
        <w:tabs>
          <w:tab w:val="center" w:pos="4536"/>
        </w:tabs>
        <w:spacing w:before="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Rozdział II </w:t>
      </w: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Skład KOP</w:t>
      </w:r>
    </w:p>
    <w:p w14:paraId="2B31672A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KOP powoływana jest przez Marszałka Województwa Podkarpackiego / Dyrektora / Zastępcę Dyrektora właściwego merytorycznie Departamentu</w:t>
      </w:r>
      <w:r w:rsidRPr="004828B1" w:rsidDel="00A45DB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odrębnie dla każdego naboru.</w:t>
      </w:r>
    </w:p>
    <w:p w14:paraId="214F7BCB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KOP powoływana jest etapowo. </w:t>
      </w:r>
    </w:p>
    <w:p w14:paraId="014CE3CE" w14:textId="31E24656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W pierwszej kolejności powoływana jest KOP dokonująca oceny formalnej projektów (etap I - zespół ds. oceny formalnej), następnie po akceptacji przez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lastRenderedPageBreak/>
        <w:t>Przewodniczącego KOP protokołu z oceny formalnej oraz zatwierdzeniu wyników oceny formalnej przez właściwego merytorycznie Dyrektora/ Z-ce Dyrektora Departamentu lub Marszałka Województwa Podkarpackiego, skład KOP jest uzupełniany o członków KOP dokonujących oceny merytorycznej projektów (etap II - Zespół ds. oceny merytorycznej).</w:t>
      </w:r>
    </w:p>
    <w:p w14:paraId="7DCC0D21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W skład KOP wchodzą:</w:t>
      </w:r>
    </w:p>
    <w:p w14:paraId="1820AD25" w14:textId="77777777" w:rsidR="006F7415" w:rsidRPr="004828B1" w:rsidRDefault="006F7415" w:rsidP="004828B1">
      <w:pPr>
        <w:numPr>
          <w:ilvl w:val="0"/>
          <w:numId w:val="3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pracownicy ION; </w:t>
      </w:r>
    </w:p>
    <w:p w14:paraId="54541DE2" w14:textId="38CDFC4B" w:rsidR="006F7415" w:rsidRPr="004828B1" w:rsidRDefault="006F7415" w:rsidP="004828B1">
      <w:pPr>
        <w:numPr>
          <w:ilvl w:val="0"/>
          <w:numId w:val="3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eksperci, o których mowa w art. 80 ust. 1 ustawy wdrożeniowej wyznaczeni spośród kandydatów na ekspertów wpisanych do 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>Wykazu ekspertów FEP 2021-2027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; </w:t>
      </w:r>
    </w:p>
    <w:p w14:paraId="3A0B37BA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W ramach KOP wyróżnia się funkcje: </w:t>
      </w:r>
    </w:p>
    <w:p w14:paraId="31C57E6F" w14:textId="77777777" w:rsidR="006F7415" w:rsidRPr="004828B1" w:rsidRDefault="006F7415" w:rsidP="004828B1">
      <w:pPr>
        <w:numPr>
          <w:ilvl w:val="0"/>
          <w:numId w:val="6"/>
        </w:numPr>
        <w:tabs>
          <w:tab w:val="left" w:pos="426"/>
        </w:tabs>
        <w:suppressAutoHyphens/>
        <w:spacing w:after="0" w:line="360" w:lineRule="auto"/>
        <w:ind w:left="782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Przewodniczącego KOP, Zastępcy Przewodniczącego KOP, </w:t>
      </w:r>
    </w:p>
    <w:p w14:paraId="00903AD3" w14:textId="77777777" w:rsidR="006F7415" w:rsidRPr="004828B1" w:rsidRDefault="006F7415" w:rsidP="004828B1">
      <w:pPr>
        <w:numPr>
          <w:ilvl w:val="0"/>
          <w:numId w:val="6"/>
        </w:numPr>
        <w:tabs>
          <w:tab w:val="left" w:pos="426"/>
        </w:tabs>
        <w:suppressAutoHyphens/>
        <w:spacing w:after="0" w:line="360" w:lineRule="auto"/>
        <w:ind w:left="782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Sekretarza KOP, Zastępcy/ów Sekretarza KOP, </w:t>
      </w:r>
    </w:p>
    <w:p w14:paraId="382D639B" w14:textId="77777777" w:rsidR="006F7415" w:rsidRPr="004828B1" w:rsidRDefault="006F7415" w:rsidP="004828B1">
      <w:pPr>
        <w:numPr>
          <w:ilvl w:val="0"/>
          <w:numId w:val="6"/>
        </w:numPr>
        <w:tabs>
          <w:tab w:val="left" w:pos="426"/>
        </w:tabs>
        <w:suppressAutoHyphens/>
        <w:spacing w:after="0" w:line="360" w:lineRule="auto"/>
        <w:ind w:left="782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członków KOP, tj. pracowników ION i ekspertów zewnętrznych powoływanych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z 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>Wykazu ekspertów FEP 2021-2027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dokonujących oceny projektów.</w:t>
      </w:r>
    </w:p>
    <w:p w14:paraId="4052F891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Przewodniczącego, Zastępcę Przewodniczącego oraz Sekretarza KOP, Zastępcy/ów Sekretarza KOP powołuje się spośród pracowników ION.</w:t>
      </w:r>
    </w:p>
    <w:p w14:paraId="4A16AE03" w14:textId="0C173DF0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Funkcję Przewodniczącego pełnić może Dyrektor / Zastępca Dyrektora właściwego merytorycznie Departamentu</w:t>
      </w:r>
      <w:r w:rsidRPr="004828B1" w:rsidDel="00A45DB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/ Kierownik oddziału właściwego </w:t>
      </w:r>
      <w:r w:rsidR="004F73E4" w:rsidRPr="004828B1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w zakresie oceny projektów.</w:t>
      </w:r>
    </w:p>
    <w:p w14:paraId="631E9309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W przypadku pracowników ION, w skład KOP mogą wchodzić wyłącznie ci pracownicy, którzy posiadają stosowną wiedzę, umiejętności, doświadczenie lub wymagane uprawnienia w dziedzinie objętej FEP 2021-2027, w ramach której dokonywany jest wybór projektów.</w:t>
      </w:r>
    </w:p>
    <w:p w14:paraId="26FBBA54" w14:textId="72AFC486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pl-PL"/>
        </w:rPr>
        <w:t xml:space="preserve">Zasady pracy ekspertów w ramach KOP reguluje umowa ramowa zawarta </w:t>
      </w:r>
      <w:r w:rsidR="004F73E4" w:rsidRPr="004828B1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pl-PL"/>
        </w:rPr>
        <w:t>z ekspertem.</w:t>
      </w:r>
    </w:p>
    <w:p w14:paraId="2227FE3C" w14:textId="43DFE4F6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Przed powołaniem ekspertów zewnętrznych na członków KOP do wszystkich ekspertów z 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Wykazu ekspertów FEP 2021-2027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z danej dziedziny wysyłany jest e-mail z propozycją wzięcia udziału w ocenie projektów wraz z informacją </w:t>
      </w:r>
      <w:r w:rsidR="004F73E4" w:rsidRPr="004828B1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o planowanym terminie oceny oraz zapytaniem dotyczącym możliwości udziału </w:t>
      </w:r>
      <w:r w:rsidR="004F73E4" w:rsidRPr="004828B1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w ocenie.</w:t>
      </w:r>
    </w:p>
    <w:p w14:paraId="735115D7" w14:textId="6B6CB16F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pl-PL"/>
        </w:rPr>
        <w:t xml:space="preserve">Eksperci zobowiązani są do poinformowania ION (w określonym terminie) </w:t>
      </w:r>
      <w:r w:rsidR="004F73E4" w:rsidRPr="004828B1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pl-PL"/>
        </w:rPr>
        <w:t>o możliwości/ niemożności uczestnictwa w pracy danej KOP.</w:t>
      </w:r>
    </w:p>
    <w:p w14:paraId="08BFD557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lastRenderedPageBreak/>
        <w:t>Potwierdzenie możliwości wzięcia udziału w KOP stanowi jednocześnie zobowiązanie do zapoznania się ze wszystkimi dokumentami niezbędnymi do przeprowadzenia rzetelnej oceny projektów przed przystąpieniem do oceny.</w:t>
      </w:r>
    </w:p>
    <w:p w14:paraId="42682460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Do składu KOP powołuje się ekspertów dysponujących odpowiednim doświadczeniem lub specyficzną wiedzą oraz dyspozycyjnością.</w:t>
      </w:r>
    </w:p>
    <w:p w14:paraId="30485270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pl-PL"/>
        </w:rPr>
        <w:t xml:space="preserve">O wyborze do prac w KOP eksperci powiadamiani są za pomocą poczty elektronicznej. </w:t>
      </w:r>
    </w:p>
    <w:p w14:paraId="618F6B2D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Rola eksperta w procesie wyboru projektów do dofinansowania ma charakter rozstrzygający, co oznacza, że rozstrzygnięcie eksperta odnośnie spełniania albo niespełnienia danego kryterium lub przyznania danej liczby punktów ma charakter wiążący dla ION. </w:t>
      </w:r>
    </w:p>
    <w:p w14:paraId="560F8B0B" w14:textId="22A41345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Dopuszcza się możliwość zmiany składu KOP w sytuacji, gdy zaistnieją okoliczności skutkujące niemożnością dokonania oceny projektu w powołanym składzie lub w sytuacji zagrożenia niedotrzymania ustalonych terminów oceny. </w:t>
      </w:r>
    </w:p>
    <w:p w14:paraId="2D55FBD7" w14:textId="0B840AF2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Zmiana składu KOP następuje zgodnie z procedurą przewidzianą dla powołania KOP w formie Aneksu do 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>Formularza wyznaczenia Komisji oceny projektów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56AB2E96" w14:textId="77777777" w:rsidR="006F7415" w:rsidRPr="004828B1" w:rsidRDefault="006F7415" w:rsidP="004828B1">
      <w:pPr>
        <w:numPr>
          <w:ilvl w:val="0"/>
          <w:numId w:val="4"/>
        </w:numPr>
        <w:tabs>
          <w:tab w:val="left" w:pos="426"/>
        </w:tabs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Okolicznościami uzasadniającymi zmiany w składzie KOP mogą być w szczególności:</w:t>
      </w:r>
    </w:p>
    <w:p w14:paraId="00271546" w14:textId="1096386B" w:rsidR="006F7415" w:rsidRPr="004828B1" w:rsidRDefault="006F7415" w:rsidP="004828B1">
      <w:pPr>
        <w:numPr>
          <w:ilvl w:val="0"/>
          <w:numId w:val="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zdarzenia losowe (np. wypadek, choroba);</w:t>
      </w:r>
    </w:p>
    <w:p w14:paraId="6269FF68" w14:textId="2A662361" w:rsidR="008C1F1E" w:rsidRPr="004828B1" w:rsidRDefault="006F7415" w:rsidP="004828B1">
      <w:pPr>
        <w:numPr>
          <w:ilvl w:val="0"/>
          <w:numId w:val="5"/>
        </w:numPr>
        <w:suppressAutoHyphens/>
        <w:spacing w:after="0" w:line="360" w:lineRule="auto"/>
        <w:ind w:left="782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wyłączenie członka KOP z udziału w ocenie projektów w związku ze stwierdzeniem okoliczności mogących budzić wątpliwości, co do jego bezstronności.</w:t>
      </w:r>
    </w:p>
    <w:p w14:paraId="79E71073" w14:textId="2FDDCFD8" w:rsidR="008C1F1E" w:rsidRPr="004828B1" w:rsidRDefault="00A96B0A" w:rsidP="004828B1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Rozdział III </w:t>
      </w: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Zadania KOP</w:t>
      </w:r>
    </w:p>
    <w:p w14:paraId="63403186" w14:textId="77777777" w:rsidR="008C1F1E" w:rsidRPr="004828B1" w:rsidRDefault="008C1F1E" w:rsidP="004828B1">
      <w:pPr>
        <w:numPr>
          <w:ilvl w:val="0"/>
          <w:numId w:val="10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KOP tworzy się w celu przygotowania, przeprowadzenia i udokumentowania oceny projektów złożonych w ramach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FEP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20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21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-202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30B8C4D0" w14:textId="77777777" w:rsidR="008C1F1E" w:rsidRPr="004828B1" w:rsidRDefault="008C1F1E" w:rsidP="004828B1">
      <w:pPr>
        <w:numPr>
          <w:ilvl w:val="0"/>
          <w:numId w:val="10"/>
        </w:numPr>
        <w:suppressAutoHyphens/>
        <w:spacing w:after="0" w:line="360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Do zadań KOP należy w szczególności:</w:t>
      </w:r>
    </w:p>
    <w:p w14:paraId="31128CBA" w14:textId="04BF4D6A" w:rsidR="00A96B0A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ocena formalna i merytoryczna projektów w oparciu o kryteria wyboru projektów zatwierdzonych przez KM FEP 2021-2027,</w:t>
      </w:r>
    </w:p>
    <w:p w14:paraId="4E919F68" w14:textId="77777777" w:rsidR="00A96B0A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opracowanie wyników oceny;</w:t>
      </w:r>
    </w:p>
    <w:p w14:paraId="7FDEA656" w14:textId="0BA831F8" w:rsidR="008C1F1E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sporządzenie protokołów, tj. Protokołu z pracy KOP – ocena formalna oraz Protokołu z pracy KOP.</w:t>
      </w:r>
    </w:p>
    <w:p w14:paraId="1BA03B0A" w14:textId="1CB99D2C" w:rsidR="008C1F1E" w:rsidRPr="004828B1" w:rsidRDefault="008C1F1E" w:rsidP="004828B1">
      <w:pPr>
        <w:numPr>
          <w:ilvl w:val="0"/>
          <w:numId w:val="10"/>
        </w:numPr>
        <w:suppressAutoHyphens/>
        <w:spacing w:after="0" w:line="360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Do zadań </w:t>
      </w:r>
      <w:r w:rsidRPr="004828B1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>Przewodniczącego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</w:t>
      </w:r>
      <w:r w:rsidRPr="004828B1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>KOP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należy w szczególności:</w:t>
      </w:r>
    </w:p>
    <w:p w14:paraId="6D05A39B" w14:textId="77777777" w:rsidR="008C1F1E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zapewnienie prawidłowego i terminowego przebiegu oceny projektów, w tym m.in. zgodność pracy KOP z </w:t>
      </w:r>
      <w:r w:rsidRPr="004828B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Regulaminem wyboru projektów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i </w:t>
      </w:r>
      <w:r w:rsidRPr="004828B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Regulaminem pracy KOP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;</w:t>
      </w:r>
    </w:p>
    <w:p w14:paraId="6A9203BE" w14:textId="77777777" w:rsidR="00A96B0A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zapewnienie sprawnego funkcjonowania KOP;</w:t>
      </w:r>
    </w:p>
    <w:p w14:paraId="399671D5" w14:textId="77777777" w:rsidR="00A96B0A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akceptacja Protokołu z pracy KOP – ocena formalna oraz zatwierdzenie ostatecznego protokołu z prac KOP;</w:t>
      </w:r>
    </w:p>
    <w:p w14:paraId="665918BC" w14:textId="77777777" w:rsidR="00A96B0A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wyznaczenie miejsca (jeśli dotyczy) i terminu pracy KOP;</w:t>
      </w:r>
    </w:p>
    <w:p w14:paraId="5CF060E1" w14:textId="77777777" w:rsidR="00A96B0A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nadzór nad dokumentacją związaną z pracą KOP;</w:t>
      </w:r>
    </w:p>
    <w:p w14:paraId="10749605" w14:textId="77777777" w:rsidR="00302EDE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zapewnienie poufności i bezstronności procesu oceny;</w:t>
      </w:r>
    </w:p>
    <w:p w14:paraId="007325FB" w14:textId="24E8C259" w:rsidR="008C1F1E" w:rsidRPr="004828B1" w:rsidRDefault="008C1F1E" w:rsidP="004828B1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zapewnienie braku ingerencji w dokonywaną ocenę z zewnątrz przez podmioty i osoby niebiorące w niej udziału, w tym przeciwdziałanie ewentualnym próbom wywierania nacisków na oceniających;</w:t>
      </w:r>
    </w:p>
    <w:p w14:paraId="5C84CC4C" w14:textId="77777777" w:rsidR="008C1F1E" w:rsidRPr="004828B1" w:rsidRDefault="008C1F1E" w:rsidP="004828B1">
      <w:pPr>
        <w:numPr>
          <w:ilvl w:val="0"/>
          <w:numId w:val="10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W czasie nieobecności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Przewodniczącego KOP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, zadania wymienione w ust. 3 wykonuje Zastępca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Przewodniczącego KOP.</w:t>
      </w:r>
    </w:p>
    <w:p w14:paraId="6D9E6FB3" w14:textId="77777777" w:rsidR="008C1F1E" w:rsidRPr="004828B1" w:rsidRDefault="008C1F1E" w:rsidP="004828B1">
      <w:pPr>
        <w:numPr>
          <w:ilvl w:val="0"/>
          <w:numId w:val="10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Przewodniczący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/ Zastępca Przewodniczącego KOP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nie uczestniczy w ocenie projektów.</w:t>
      </w:r>
    </w:p>
    <w:p w14:paraId="72302780" w14:textId="77777777" w:rsidR="008C1F1E" w:rsidRPr="004828B1" w:rsidRDefault="008C1F1E" w:rsidP="004828B1">
      <w:pPr>
        <w:numPr>
          <w:ilvl w:val="0"/>
          <w:numId w:val="10"/>
        </w:numPr>
        <w:suppressAutoHyphens/>
        <w:spacing w:after="0" w:line="360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Do zadań </w:t>
      </w:r>
      <w:r w:rsidRPr="004828B1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>Sekretarz</w:t>
      </w:r>
      <w:r w:rsidRPr="004828B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a</w:t>
      </w:r>
      <w:r w:rsidRPr="004828B1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 xml:space="preserve"> KOP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należy w szczególności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:</w:t>
      </w:r>
    </w:p>
    <w:p w14:paraId="3C6854E8" w14:textId="77777777" w:rsidR="008C1F1E" w:rsidRPr="004828B1" w:rsidRDefault="008C1F1E" w:rsidP="004828B1">
      <w:pPr>
        <w:numPr>
          <w:ilvl w:val="0"/>
          <w:numId w:val="9"/>
        </w:numPr>
        <w:tabs>
          <w:tab w:val="left" w:pos="426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obsługa organizacyjno-techniczna prac KOP; </w:t>
      </w:r>
    </w:p>
    <w:p w14:paraId="098E286B" w14:textId="77777777" w:rsidR="008C1F1E" w:rsidRPr="004828B1" w:rsidRDefault="008C1F1E" w:rsidP="004828B1">
      <w:pPr>
        <w:numPr>
          <w:ilvl w:val="0"/>
          <w:numId w:val="9"/>
        </w:numPr>
        <w:tabs>
          <w:tab w:val="left" w:pos="426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sporządzenie protokołu z prac KOP zawierającego informacje o przebiegu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br/>
        <w:t>i wynikach oceny projektów;</w:t>
      </w:r>
    </w:p>
    <w:p w14:paraId="2DB14612" w14:textId="77777777" w:rsidR="008C1F1E" w:rsidRPr="004828B1" w:rsidRDefault="008C1F1E" w:rsidP="004828B1">
      <w:pPr>
        <w:numPr>
          <w:ilvl w:val="0"/>
          <w:numId w:val="9"/>
        </w:numPr>
        <w:tabs>
          <w:tab w:val="left" w:pos="426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dostarczenie niezbędnych materiałów członkom KOP;</w:t>
      </w:r>
    </w:p>
    <w:p w14:paraId="04D9F909" w14:textId="77777777" w:rsidR="008C1F1E" w:rsidRPr="004828B1" w:rsidRDefault="008C1F1E" w:rsidP="004828B1">
      <w:pPr>
        <w:numPr>
          <w:ilvl w:val="0"/>
          <w:numId w:val="9"/>
        </w:numPr>
        <w:tabs>
          <w:tab w:val="left" w:pos="426"/>
        </w:tabs>
        <w:suppressAutoHyphens/>
        <w:spacing w:after="0" w:line="360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gromadzenie i przekazanie do miejsca przechowywania dokumentacji związanej z pracami KOP;</w:t>
      </w:r>
    </w:p>
    <w:p w14:paraId="39336F3D" w14:textId="77777777" w:rsidR="008C1F1E" w:rsidRPr="004828B1" w:rsidRDefault="008C1F1E" w:rsidP="004828B1">
      <w:pPr>
        <w:numPr>
          <w:ilvl w:val="0"/>
          <w:numId w:val="9"/>
        </w:numPr>
        <w:tabs>
          <w:tab w:val="left" w:pos="426"/>
        </w:tabs>
        <w:suppressAutoHyphens/>
        <w:spacing w:after="0" w:line="360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weryfikację kompletności wypełnienia kart oceny formalnej projektów oraz kart oceny merytorycznej projektów przez Członków KOP;</w:t>
      </w:r>
    </w:p>
    <w:p w14:paraId="053F4E02" w14:textId="77777777" w:rsidR="008C1F1E" w:rsidRPr="004828B1" w:rsidRDefault="008C1F1E" w:rsidP="004828B1">
      <w:pPr>
        <w:numPr>
          <w:ilvl w:val="0"/>
          <w:numId w:val="9"/>
        </w:numPr>
        <w:tabs>
          <w:tab w:val="left" w:pos="426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zadania związane z oceną pracy ekspertów;</w:t>
      </w:r>
    </w:p>
    <w:p w14:paraId="68A043D8" w14:textId="77777777" w:rsidR="008C1F1E" w:rsidRPr="004828B1" w:rsidRDefault="008C1F1E" w:rsidP="004828B1">
      <w:pPr>
        <w:numPr>
          <w:ilvl w:val="0"/>
          <w:numId w:val="9"/>
        </w:numPr>
        <w:tabs>
          <w:tab w:val="left" w:pos="426"/>
        </w:tabs>
        <w:suppressAutoHyphens/>
        <w:spacing w:after="0" w:line="360" w:lineRule="auto"/>
        <w:ind w:left="709" w:hanging="280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wykonywanie innych zadań nieprzewidzianych w niniejszym Regulaminie, niezbędnych dla prawidłowego funkcjonowania KOP lub zleconych przez Przewodniczącego KOP.</w:t>
      </w:r>
    </w:p>
    <w:p w14:paraId="67579A3F" w14:textId="77777777" w:rsidR="008C1F1E" w:rsidRPr="004828B1" w:rsidRDefault="008C1F1E" w:rsidP="004828B1">
      <w:pPr>
        <w:numPr>
          <w:ilvl w:val="0"/>
          <w:numId w:val="10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W przypadku nieobecności Sekretarza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KOP, zadania wymienione w ust. 6 wykonuje/ją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jego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Z</w:t>
      </w:r>
      <w:proofErr w:type="spellStart"/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astępca</w:t>
      </w:r>
      <w:proofErr w:type="spellEnd"/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/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proofErr w:type="spellStart"/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cy</w:t>
      </w:r>
      <w:proofErr w:type="spellEnd"/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39475897" w14:textId="77777777" w:rsidR="00ED07C4" w:rsidRPr="004828B1" w:rsidRDefault="00ED07C4" w:rsidP="004828B1">
      <w:pPr>
        <w:numPr>
          <w:ilvl w:val="0"/>
          <w:numId w:val="10"/>
        </w:numPr>
        <w:suppressAutoHyphens/>
        <w:spacing w:after="0" w:line="360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Do zadań </w:t>
      </w:r>
      <w:r w:rsidRPr="004828B1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>Członków KOP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należy w szczególności:</w:t>
      </w:r>
    </w:p>
    <w:p w14:paraId="011E607E" w14:textId="77777777" w:rsidR="00ED07C4" w:rsidRPr="004828B1" w:rsidRDefault="00ED07C4" w:rsidP="004828B1">
      <w:pPr>
        <w:numPr>
          <w:ilvl w:val="0"/>
          <w:numId w:val="11"/>
        </w:numPr>
        <w:tabs>
          <w:tab w:val="left" w:pos="426"/>
        </w:tabs>
        <w:suppressAutoHyphens/>
        <w:spacing w:after="0" w:line="360" w:lineRule="auto"/>
        <w:ind w:left="709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prawidłowe, terminowe, bezstronne i rzetelne dokonywanie oceny projektów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br/>
        <w:t>w oparciu o kryteria wyboru projektów, udokumentowane w kartach oceny formalnej projektów / kartach oceny merytorycznej projektów;</w:t>
      </w:r>
    </w:p>
    <w:p w14:paraId="206E4306" w14:textId="77777777" w:rsidR="00ED07C4" w:rsidRPr="004828B1" w:rsidRDefault="00ED07C4" w:rsidP="004828B1">
      <w:pPr>
        <w:numPr>
          <w:ilvl w:val="0"/>
          <w:numId w:val="11"/>
        </w:numPr>
        <w:tabs>
          <w:tab w:val="left" w:pos="426"/>
        </w:tabs>
        <w:suppressAutoHyphens/>
        <w:spacing w:after="0" w:line="360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formułowanie wyczerpujących, przejrzystych i zgodnych ze stanem faktycznym uzasadnień wyników oceny;</w:t>
      </w:r>
    </w:p>
    <w:p w14:paraId="083A8F3F" w14:textId="77777777" w:rsidR="00ED07C4" w:rsidRPr="004828B1" w:rsidRDefault="00ED07C4" w:rsidP="004828B1">
      <w:pPr>
        <w:numPr>
          <w:ilvl w:val="0"/>
          <w:numId w:val="11"/>
        </w:numPr>
        <w:tabs>
          <w:tab w:val="left" w:pos="426"/>
        </w:tabs>
        <w:suppressAutoHyphens/>
        <w:spacing w:after="0" w:line="360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zapoznanie się z całością dokumentacji naboru;</w:t>
      </w:r>
    </w:p>
    <w:p w14:paraId="64A6734D" w14:textId="55F73860" w:rsidR="00ED07C4" w:rsidRPr="004828B1" w:rsidRDefault="00ED07C4" w:rsidP="004828B1">
      <w:pPr>
        <w:numPr>
          <w:ilvl w:val="0"/>
          <w:numId w:val="11"/>
        </w:numPr>
        <w:tabs>
          <w:tab w:val="left" w:pos="426"/>
        </w:tabs>
        <w:suppressAutoHyphens/>
        <w:spacing w:after="0" w:line="360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zapoznanie się z całością dokumentacji projektowej złożonej przez wnioskodawcę;</w:t>
      </w:r>
    </w:p>
    <w:p w14:paraId="60A22F83" w14:textId="77777777" w:rsidR="00ED07C4" w:rsidRPr="004828B1" w:rsidRDefault="00ED07C4" w:rsidP="004828B1">
      <w:pPr>
        <w:numPr>
          <w:ilvl w:val="0"/>
          <w:numId w:val="11"/>
        </w:numPr>
        <w:tabs>
          <w:tab w:val="left" w:pos="426"/>
        </w:tabs>
        <w:suppressAutoHyphens/>
        <w:spacing w:after="0" w:line="360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zgłaszanie do Przewodniczącego uwag i zastrzeżeń w zakresie ocenianych projektów;</w:t>
      </w:r>
    </w:p>
    <w:p w14:paraId="72353AAC" w14:textId="77777777" w:rsidR="00ED07C4" w:rsidRPr="004828B1" w:rsidRDefault="00ED07C4" w:rsidP="004828B1">
      <w:pPr>
        <w:numPr>
          <w:ilvl w:val="0"/>
          <w:numId w:val="11"/>
        </w:numPr>
        <w:tabs>
          <w:tab w:val="left" w:pos="426"/>
        </w:tabs>
        <w:suppressAutoHyphens/>
        <w:spacing w:after="0" w:line="360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niezwłoczne poinformowanie Przewodniczącego o okolicznościach uniemożliwiających przeprowadzenie oceny projektu, w tym ze względu na naruszenie zasady bezstronności;</w:t>
      </w:r>
    </w:p>
    <w:p w14:paraId="77B6E6CA" w14:textId="4BA41E8F" w:rsidR="00ED07C4" w:rsidRPr="004828B1" w:rsidRDefault="00ED07C4" w:rsidP="004828B1">
      <w:pPr>
        <w:numPr>
          <w:ilvl w:val="0"/>
          <w:numId w:val="11"/>
        </w:numPr>
        <w:tabs>
          <w:tab w:val="left" w:pos="426"/>
        </w:tabs>
        <w:suppressAutoHyphens/>
        <w:spacing w:after="0" w:line="360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obowiązkowe stawiennictwo w siedzibie ION na wezwanie Przewodniczącego KOP; </w:t>
      </w:r>
    </w:p>
    <w:p w14:paraId="150773CB" w14:textId="41CAABF9" w:rsidR="00ED07C4" w:rsidRPr="004828B1" w:rsidRDefault="00ED07C4" w:rsidP="004828B1">
      <w:pPr>
        <w:numPr>
          <w:ilvl w:val="0"/>
          <w:numId w:val="11"/>
        </w:numPr>
        <w:tabs>
          <w:tab w:val="left" w:pos="426"/>
        </w:tabs>
        <w:suppressAutoHyphens/>
        <w:spacing w:after="0" w:line="360" w:lineRule="auto"/>
        <w:ind w:left="709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przestrzeganie postanowień niniejszego Regulaminu oraz innych dokumentów programowych i dotyczących właściwego naboru FEP 2021-2027.</w:t>
      </w:r>
    </w:p>
    <w:p w14:paraId="1734390A" w14:textId="3C22C63D" w:rsidR="00302EDE" w:rsidRPr="004828B1" w:rsidRDefault="00302EDE" w:rsidP="004828B1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Rozdział IV </w:t>
      </w: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Zasada bezstronności i poufności</w:t>
      </w:r>
    </w:p>
    <w:p w14:paraId="4E174E67" w14:textId="7F5F9219" w:rsidR="00ED07C4" w:rsidRPr="004828B1" w:rsidRDefault="00ED07C4" w:rsidP="004828B1">
      <w:pPr>
        <w:numPr>
          <w:ilvl w:val="0"/>
          <w:numId w:val="12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Wszyscy członkowie KOP zobowiązani są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do zachowania zasad bezstronności oraz  zachowania w tajemnicy wszystkich informacji i dokumentów ujawnionych</w:t>
      </w:r>
      <w:r w:rsidR="00302EDE" w:rsidRPr="004828B1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i wytworzonych w trakcie prac KOP oraz do podpisania Oświadczenia </w:t>
      </w:r>
      <w:r w:rsidR="004F73E4" w:rsidRPr="004828B1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o bezstronności i poufności.</w:t>
      </w:r>
    </w:p>
    <w:p w14:paraId="6F27A852" w14:textId="77777777" w:rsidR="00ED07C4" w:rsidRPr="004828B1" w:rsidRDefault="00ED07C4" w:rsidP="004828B1">
      <w:pPr>
        <w:numPr>
          <w:ilvl w:val="0"/>
          <w:numId w:val="12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Wz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ór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oświadcze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nia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o bezstronności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i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poufności stanowi załączniki nr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2 oraz nr 3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do niniejszego Regulaminu. </w:t>
      </w:r>
    </w:p>
    <w:p w14:paraId="5F714900" w14:textId="65E42769" w:rsidR="00ED07C4" w:rsidRPr="004828B1" w:rsidRDefault="00ED07C4" w:rsidP="004828B1">
      <w:pPr>
        <w:numPr>
          <w:ilvl w:val="0"/>
          <w:numId w:val="12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Członek KOP podlega wyłączeniu z udziału w ocenie projek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tów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, jeżeli wystąpią jakiekolwiek okoliczności mogące budzić uzasadnione wątpliwości, co do bezstronności członka KOP, wskazane w oświadczeniu o bezstronności </w:t>
      </w:r>
      <w:r w:rsidR="00302EDE" w:rsidRPr="004828B1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i poufności, uniemożliwiające mu jego podpisanie.</w:t>
      </w:r>
    </w:p>
    <w:p w14:paraId="180A5E8B" w14:textId="77777777" w:rsidR="00ED07C4" w:rsidRPr="004828B1" w:rsidRDefault="00ED07C4" w:rsidP="004828B1">
      <w:pPr>
        <w:numPr>
          <w:ilvl w:val="0"/>
          <w:numId w:val="12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Członek KOP może zostać wyłączony z udziału w ocenie projektu, jeżeli zostanie uprawdopodobnione istnienie okoliczności niewymienionych w ust. 4, które mogą wywołać wątpliwości, co do jego bezstronności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60D9B04B" w14:textId="77777777" w:rsidR="00ED07C4" w:rsidRPr="004828B1" w:rsidRDefault="00ED07C4" w:rsidP="004828B1">
      <w:pPr>
        <w:numPr>
          <w:ilvl w:val="0"/>
          <w:numId w:val="12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Niepodpisanie przez członka KOP oświadczenia o bezstronności i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poufności jest równoznaczne z wyłączeniem go z udziału w ocenie projektu.</w:t>
      </w:r>
    </w:p>
    <w:p w14:paraId="1A4D171F" w14:textId="77777777" w:rsidR="00ED07C4" w:rsidRPr="004828B1" w:rsidRDefault="00ED07C4" w:rsidP="004828B1">
      <w:pPr>
        <w:numPr>
          <w:ilvl w:val="0"/>
          <w:numId w:val="12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lastRenderedPageBreak/>
        <w:t>O wyłączeniu członka KOP z udziału w ocenie projektu decyduje Przewodniczący / Zastępca Przewodniczącego KOP.</w:t>
      </w:r>
    </w:p>
    <w:p w14:paraId="1A7CCCFE" w14:textId="690452AA" w:rsidR="00ED07C4" w:rsidRPr="004828B1" w:rsidRDefault="00ED07C4" w:rsidP="004828B1">
      <w:pPr>
        <w:numPr>
          <w:ilvl w:val="0"/>
          <w:numId w:val="12"/>
        </w:numPr>
        <w:suppressAutoHyphens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Wyłączenie członka KOP z oceny projektu na skutek decyzji Przewodniczącego KOP, jest równoznaczne z wyłączeniem go z udziału w ocenie projektu oraz </w:t>
      </w:r>
      <w:r w:rsidR="00302EDE" w:rsidRPr="004828B1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 ocenie wszystkich projektów ocenianych w danym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naborze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40D0DFC0" w14:textId="7CD58DC2" w:rsidR="00ED07C4" w:rsidRPr="004828B1" w:rsidRDefault="00ED07C4" w:rsidP="004828B1">
      <w:pPr>
        <w:numPr>
          <w:ilvl w:val="0"/>
          <w:numId w:val="12"/>
        </w:numPr>
        <w:suppressAutoHyphens/>
        <w:spacing w:after="0" w:line="360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Wnioskodawca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po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każdym etapie oceny ma zapewniony dostęp do dokumentów dotyczących oceny jego projektu przy zachowaniu zasady anonimowości osób dokonujących oceny. Zasada anonimowości nie obowiązuje po zatwierdzeniu przez IZ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FEP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listy ocenionych projektów, o której mowa w art.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57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ust.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ustawy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wdrożeniowej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11E6513A" w14:textId="556CF772" w:rsidR="00302EDE" w:rsidRPr="004828B1" w:rsidRDefault="00302EDE" w:rsidP="004828B1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val="x-none" w:eastAsia="pl-PL"/>
        </w:rPr>
      </w:pP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Rozdział V </w:t>
      </w: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Ocena formalna</w:t>
      </w:r>
    </w:p>
    <w:p w14:paraId="34167491" w14:textId="36B67D01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Każdy projekt, podlega ocenie pod względem spełnienia kryteriów wyboru projektów przyjętych przez KM </w:t>
      </w:r>
      <w:r w:rsidRPr="004828B1">
        <w:rPr>
          <w:rFonts w:ascii="Arial" w:eastAsia="Times New Roman" w:hAnsi="Arial" w:cs="Arial"/>
          <w:sz w:val="24"/>
          <w:szCs w:val="24"/>
          <w:lang w:eastAsia="pl-PL"/>
        </w:rPr>
        <w:t xml:space="preserve">programu regionalnego FEP </w:t>
      </w: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>20</w:t>
      </w:r>
      <w:r w:rsidRPr="004828B1">
        <w:rPr>
          <w:rFonts w:ascii="Arial" w:eastAsia="Times New Roman" w:hAnsi="Arial" w:cs="Arial"/>
          <w:sz w:val="24"/>
          <w:szCs w:val="24"/>
          <w:lang w:eastAsia="pl-PL"/>
        </w:rPr>
        <w:t>21</w:t>
      </w: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>-202</w:t>
      </w:r>
      <w:r w:rsidRPr="004828B1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>.</w:t>
      </w:r>
    </w:p>
    <w:p w14:paraId="5C829FA3" w14:textId="77777777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>Ocena projektów podzielona jest na etapy:</w:t>
      </w:r>
    </w:p>
    <w:p w14:paraId="1A331C90" w14:textId="77777777" w:rsidR="00ED07C4" w:rsidRPr="004828B1" w:rsidRDefault="00ED07C4" w:rsidP="004828B1">
      <w:pPr>
        <w:numPr>
          <w:ilvl w:val="0"/>
          <w:numId w:val="13"/>
        </w:numPr>
        <w:suppressAutoHyphens/>
        <w:spacing w:after="0" w:line="360" w:lineRule="auto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4828B1">
        <w:rPr>
          <w:rFonts w:ascii="Arial" w:eastAsia="Times New Roman" w:hAnsi="Arial" w:cs="Arial"/>
          <w:sz w:val="24"/>
          <w:szCs w:val="24"/>
          <w:lang w:eastAsia="pl-PL"/>
        </w:rPr>
        <w:t>ocena formalna;</w:t>
      </w:r>
    </w:p>
    <w:p w14:paraId="35DB8CD1" w14:textId="77777777" w:rsidR="00ED07C4" w:rsidRPr="004828B1" w:rsidRDefault="00ED07C4" w:rsidP="004828B1">
      <w:pPr>
        <w:numPr>
          <w:ilvl w:val="0"/>
          <w:numId w:val="13"/>
        </w:numPr>
        <w:suppressAutoHyphens/>
        <w:spacing w:after="0" w:line="360" w:lineRule="auto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4828B1">
        <w:rPr>
          <w:rFonts w:ascii="Arial" w:eastAsia="Times New Roman" w:hAnsi="Arial" w:cs="Arial"/>
          <w:sz w:val="24"/>
          <w:szCs w:val="24"/>
          <w:lang w:eastAsia="pl-PL"/>
        </w:rPr>
        <w:t>ocena merytoryczna.</w:t>
      </w:r>
    </w:p>
    <w:p w14:paraId="5932BFF5" w14:textId="2D0DBC2E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Ocena formalna wniosków o dofinansowanie, powinna być przeprowadzona</w:t>
      </w:r>
      <w:r w:rsidR="00FE1620"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FE1620" w:rsidRPr="004828B1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w terminie do 120 dni kalendarzowych,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liczonych od dnia następnego po zakończeniu naboru wniosków o dofinansowanie projektów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W uzasadnionych przypadkach termin dokonania oceny formalnej może zostać wydłużony.</w:t>
      </w:r>
    </w:p>
    <w:p w14:paraId="0AFAF246" w14:textId="77777777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formalna jest oceną 0/1, co oznacza, że weryfikacja dokonywana jest pod kątem spełnienia lub niespełnienia danego kryterium. </w:t>
      </w:r>
    </w:p>
    <w:p w14:paraId="582D19DB" w14:textId="77777777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formalna dokonywana jest w oparciu o 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>Kartę oceny formalnej projektu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5545C9C3" w14:textId="77777777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Warunkiem pozytywnej oceny formalnej jest spełnienie przez projekt wszystkich kryteriów formalnych. Jeżeli projekt nie spełnia choćby jednego kryterium, uzyskuje ocenę negatywną.</w:t>
      </w:r>
    </w:p>
    <w:p w14:paraId="715A2A8F" w14:textId="2DBD4A1D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 trakcie oceny formalnej, w przypadku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stwierdzenia we wniosku </w:t>
      </w:r>
      <w:r w:rsidR="00FE1620" w:rsidRPr="004828B1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o dofinansowanie lub załącznikach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wątpliwości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lub braków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,</w:t>
      </w:r>
      <w:r w:rsidRPr="004828B1">
        <w:rPr>
          <w:rFonts w:ascii="Arial" w:eastAsia="Times New Roman" w:hAnsi="Arial" w:cs="Arial"/>
          <w:b/>
          <w:color w:val="000000"/>
          <w:sz w:val="24"/>
          <w:szCs w:val="24"/>
          <w:lang w:val="x-none" w:eastAsia="pl-PL"/>
        </w:rPr>
        <w:t xml:space="preserve"> </w:t>
      </w:r>
      <w:r w:rsidRPr="004828B1">
        <w:rPr>
          <w:rFonts w:ascii="Arial" w:eastAsia="Times New Roman" w:hAnsi="Arial" w:cs="Arial"/>
          <w:bCs/>
          <w:color w:val="000000"/>
          <w:sz w:val="24"/>
          <w:szCs w:val="24"/>
          <w:lang w:val="x-none" w:eastAsia="pl-PL"/>
        </w:rPr>
        <w:t>ION wzywa wnioskodawcę do złożenia wyjaśnień oraz ewentualnej poprawy lub uzupełnienia wniosku lub załączników</w:t>
      </w:r>
      <w:r w:rsidRPr="004828B1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.</w:t>
      </w:r>
    </w:p>
    <w:p w14:paraId="5450D2D9" w14:textId="6E98C508" w:rsidR="00BF3EA6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 xml:space="preserve">Termin na </w:t>
      </w:r>
      <w:r w:rsidRPr="004828B1">
        <w:rPr>
          <w:rFonts w:ascii="Arial" w:eastAsia="Times New Roman" w:hAnsi="Arial" w:cs="Arial"/>
          <w:bCs/>
          <w:color w:val="000000"/>
          <w:sz w:val="24"/>
          <w:szCs w:val="24"/>
          <w:lang w:val="x-none" w:eastAsia="pl-PL"/>
        </w:rPr>
        <w:t>złożenie wyjaśnień lub ewentualną poprawę lub uzupełnienie wniosku</w:t>
      </w:r>
      <w:r w:rsidRPr="004828B1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 xml:space="preserve"> określony w wezwaniu, liczy się od dnia następującego po dniu wysłania  </w:t>
      </w:r>
      <w:r w:rsidR="00BF3EA6" w:rsidRPr="004828B1">
        <w:rPr>
          <w:rFonts w:ascii="Arial" w:hAnsi="Arial" w:cs="Arial"/>
          <w:color w:val="000000"/>
          <w:sz w:val="24"/>
          <w:szCs w:val="24"/>
          <w:lang w:eastAsia="pl-PL"/>
        </w:rPr>
        <w:lastRenderedPageBreak/>
        <w:t>wezwania do poprawy/uzupełnienia/wyjaśnień przekazanego za pośrednictwem powiadomienia systemowego</w:t>
      </w:r>
      <w:r w:rsidRPr="004828B1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.</w:t>
      </w:r>
    </w:p>
    <w:p w14:paraId="470BF739" w14:textId="77777777" w:rsidR="00FE1620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bookmarkStart w:id="1" w:name="_Hlk129174914"/>
      <w:r w:rsidRPr="004828B1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W sytuacji kiedy wnioskodawca nie uzupełni lub nie poprawi wniosku lub nie prześle wyjaśnień, KOP dokona oceny projektu na podstawie wersji wniosku, która została pierwotnie skierowana do oceny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  <w:bookmarkEnd w:id="1"/>
    </w:p>
    <w:p w14:paraId="5AFE54D6" w14:textId="4524BA59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W sytuacji kiedy wnioskodawca uzupełni lub poprawi wniosek niezgodnie</w:t>
      </w:r>
      <w:r w:rsidR="00FE1620" w:rsidRPr="004828B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E1620" w:rsidRPr="004828B1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br/>
      </w:r>
      <w:r w:rsidRPr="004828B1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z zakresem określonym w wezwaniu, KOP dokona oceny projektu na podstawie wersji wniosku uwzględniającej dokonane uzupełnienia lub poprawę, pomimo że są niezgodne</w:t>
      </w:r>
      <w:r w:rsidRPr="004828B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4828B1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z zakresem wezwania.</w:t>
      </w:r>
    </w:p>
    <w:p w14:paraId="6A097AAB" w14:textId="2BFBAB54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Niezwłocznie po zakończeniu oceny formalnej projektów, tj. po zatwierdzeniu 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>Protokołu z pracy KOP - ocena formalna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IO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N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zamieszcza na stronie internetowej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FEP 2021-2027 oraz Portalu Funduszy Europejskich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listę projektów zakwalifikowanych do kolejnego etapu, tj. oceny merytorycznej.</w:t>
      </w:r>
    </w:p>
    <w:p w14:paraId="08B3E5AA" w14:textId="70E86D09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W przypadku negatywnej oceny formalnej projektu wnioskodawca jest niezwłocznie pisemnie informowany o negatywnym wyniku oceny jego projektu wraz z uzasadnieniem i pouczeniem o możliwości wniesienia protestu.</w:t>
      </w:r>
    </w:p>
    <w:p w14:paraId="787E61AD" w14:textId="31D5CD1A" w:rsidR="00ED07C4" w:rsidRPr="004828B1" w:rsidRDefault="00ED07C4" w:rsidP="004828B1">
      <w:pPr>
        <w:numPr>
          <w:ilvl w:val="0"/>
          <w:numId w:val="14"/>
        </w:numPr>
        <w:suppressAutoHyphens/>
        <w:spacing w:after="0" w:line="360" w:lineRule="auto"/>
        <w:ind w:left="357" w:hanging="357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Projekty ocenione pozytywnie w ramach etapu oceny formalnej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podlegają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ocen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ie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merytorycznej.</w:t>
      </w:r>
    </w:p>
    <w:p w14:paraId="722A3163" w14:textId="37C2C7B7" w:rsidR="00FE1620" w:rsidRPr="004828B1" w:rsidRDefault="00FE1620" w:rsidP="004828B1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Rozdział VI </w:t>
      </w: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Ocena merytoryczna</w:t>
      </w:r>
    </w:p>
    <w:p w14:paraId="45468FDD" w14:textId="77777777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Ocena merytoryczna każdego projektu przeprowadzana jest przez panel ekspertów, będący częścią KOP – zespołu ds. oceny merytorycznej.</w:t>
      </w:r>
    </w:p>
    <w:p w14:paraId="3F09E5A8" w14:textId="77777777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Panel składa się, co najmniej z dwóch ekspertów powołanych z 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 xml:space="preserve">Wykazu ekspertów 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FEP 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>20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>21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>- 202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>7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>.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</w:t>
      </w:r>
    </w:p>
    <w:p w14:paraId="79BC25BC" w14:textId="77777777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merytoryczna powinna być dokonana w terminie nie dłuższym niż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0 dni kalendarzowych, liczonych od dnia zatwierdzenia 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>Protokołu z pracy KOP - ocena formalna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 W uzasadnionych przypadkach termin dokonania oceny merytorycznej może zostać wydłużony.</w:t>
      </w:r>
    </w:p>
    <w:p w14:paraId="420096FB" w14:textId="77777777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merytoryczna dokonywana jest w oparciu o 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>Kartę oceny merytorycznej projektu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2BACF46D" w14:textId="77777777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Ocena dokonywana jest w oparciu o kryteria oceny merytorycznej (standardowe, specyficzne i jakościowe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– jeśli dotyczy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) zatwierdzone przez KM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FEP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20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21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-202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2529B9E3" w14:textId="59457BD4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lastRenderedPageBreak/>
        <w:t xml:space="preserve">Ocena merytoryczna prowadzona w ramach kryteriów merytorycznych standardowych i specyficznych jest oceną 0/1, co oznacza, że weryfikacja dokonywana jest pod kątem spełnienia lub niespełnienia danego kryterium. </w:t>
      </w:r>
    </w:p>
    <w:p w14:paraId="4CCD0D76" w14:textId="77777777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merytoryczna prowadzona w ramach kryteriów merytorycznych jakościowych polega na przyznaniu punktów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w ramach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dane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go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kryterium. </w:t>
      </w:r>
    </w:p>
    <w:p w14:paraId="718A3318" w14:textId="59AC617C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W trakcie oceny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merytorycznej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w przypadku stwierdzenia we wniosku </w:t>
      </w:r>
      <w:r w:rsidR="00FE1620" w:rsidRPr="004828B1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 dofinansowanie lub załącznikach zaistnienia wątpliwości lub braków, ION wzywa wnioskodawcę do złożenia wyjaśnień oraz ewentualnej poprawy lub uzupełnienia wniosku lub załączników. </w:t>
      </w:r>
    </w:p>
    <w:p w14:paraId="5DD707A5" w14:textId="165915F0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Termin na złożenie wyjaśnień lub ewentualną poprawę lub uzupełnienie wniosku określony w wezwaniu, liczy się od dnia następującego po dniu wysłania  </w:t>
      </w:r>
      <w:r w:rsidR="00BF3EA6" w:rsidRPr="004828B1">
        <w:rPr>
          <w:rFonts w:ascii="Arial" w:hAnsi="Arial" w:cs="Arial"/>
          <w:color w:val="000000"/>
          <w:sz w:val="24"/>
          <w:szCs w:val="24"/>
          <w:lang w:eastAsia="pl-PL"/>
        </w:rPr>
        <w:t>wezwania do poprawy/uzupełnienia/wyjaśnień przekazanego za pośrednictwem powiadomienia systemowego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3246B478" w14:textId="1B37D167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W sytuacji kiedy wnioskodawca nie uzupełni lub nie poprawi wniosku lub nie prześle wyjaśnień, KOP dokona oceny projektu na podstawie wersji wniosku, która została pierwotnie skierowana do oceny.</w:t>
      </w:r>
    </w:p>
    <w:p w14:paraId="5D862367" w14:textId="098F563F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 sytuacji kiedy wnioskodawca uzupełni lub poprawi wniosek niezgodnie </w:t>
      </w:r>
      <w:r w:rsidR="00FE1620" w:rsidRPr="004828B1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z zakresem określonym w wezwaniu, KOP dokona oceny projektu na podstawie wersji wniosku uwzględniającej dokonane uzupełnienia lub poprawę, pomimo że są niezgodne z zakresem wezwania.</w:t>
      </w:r>
    </w:p>
    <w:p w14:paraId="7E090F04" w14:textId="77777777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Warunkiem pozytywnej oceny merytorycznej jest spełnienie przez projekt wszystkich kryteriów merytorycznych standardowych i specyficznych oraz uzyskanie wymaganego Regulaminem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danego naboru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minimum z maksymalnej liczby punktów możliwych do osiągnięcia w ramach oceny kryteriami merytorycznymi jakościowymi.</w:t>
      </w:r>
    </w:p>
    <w:p w14:paraId="3C91FC2C" w14:textId="77777777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Jeżeli projekt nie spełnia warunków, o których mowa w ust. 10, uzyskuje ocenę negatywną.</w:t>
      </w:r>
    </w:p>
    <w:p w14:paraId="4783F73B" w14:textId="0AAD78A1" w:rsidR="003D56B3" w:rsidRPr="004828B1" w:rsidRDefault="003D56B3" w:rsidP="004828B1">
      <w:pPr>
        <w:numPr>
          <w:ilvl w:val="0"/>
          <w:numId w:val="15"/>
        </w:numPr>
        <w:suppressAutoHyphens/>
        <w:spacing w:after="0" w:line="360" w:lineRule="auto"/>
        <w:ind w:left="357" w:hanging="357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Niespełnienie kryterium następuje również w przypadku braku we wniosku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br/>
        <w:t>o dofinansowanie informacji pozwalającej na ocenę danego kryterium lub zawarcie informacji niepełnej, tj. niewystarczającej do stwierdzenia, że kryterium zostało spełnione.</w:t>
      </w:r>
    </w:p>
    <w:p w14:paraId="3BF97A5A" w14:textId="0A06015E" w:rsidR="00FE1620" w:rsidRPr="004828B1" w:rsidRDefault="00FE1620" w:rsidP="004828B1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lastRenderedPageBreak/>
        <w:t xml:space="preserve">Rozdział VII </w:t>
      </w: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Ocena pracy ekspertów</w:t>
      </w:r>
    </w:p>
    <w:p w14:paraId="352E359B" w14:textId="77777777" w:rsidR="003D56B3" w:rsidRPr="004828B1" w:rsidRDefault="003D56B3" w:rsidP="004828B1">
      <w:pPr>
        <w:numPr>
          <w:ilvl w:val="0"/>
          <w:numId w:val="18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Przewodniczący KOP dokonuje oceny pracy eksperta z uwzględnieniem rekomendacji Sekretarza KOP na podstawie kryteriów oceny pracy ekspertów.</w:t>
      </w:r>
    </w:p>
    <w:p w14:paraId="48CB4231" w14:textId="77777777" w:rsidR="003D56B3" w:rsidRPr="004828B1" w:rsidRDefault="003D56B3" w:rsidP="004828B1">
      <w:pPr>
        <w:numPr>
          <w:ilvl w:val="0"/>
          <w:numId w:val="18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bCs/>
          <w:sz w:val="24"/>
          <w:szCs w:val="24"/>
          <w:lang w:eastAsia="ar-SA"/>
        </w:rPr>
        <w:t>Ocena, o której mowa w ust. 1 dotyczy w szczególności oceny sposobu wykonywania przez eksperta obowiązków określonych w umowie oraz oceny służącej potwierdzeniu spełniania przez eksperta warunku, o którym mowa w art. 81 ust. 3 pkt 4 ustawy wdrożeniowej.</w:t>
      </w:r>
    </w:p>
    <w:p w14:paraId="38B72532" w14:textId="77777777" w:rsidR="003D56B3" w:rsidRPr="004828B1" w:rsidRDefault="003D56B3" w:rsidP="004828B1">
      <w:pPr>
        <w:numPr>
          <w:ilvl w:val="0"/>
          <w:numId w:val="18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Ocena pracy eksperta dokonywana jest za każdym razem po realizacji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zlecenia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651ACF5F" w14:textId="77777777" w:rsidR="003D56B3" w:rsidRPr="004828B1" w:rsidRDefault="003D56B3" w:rsidP="004828B1">
      <w:pPr>
        <w:numPr>
          <w:ilvl w:val="0"/>
          <w:numId w:val="18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może zakończyć się wynikiem pozytywnym lub negatywnym. </w:t>
      </w:r>
    </w:p>
    <w:p w14:paraId="5092520B" w14:textId="77777777" w:rsidR="003D56B3" w:rsidRPr="004828B1" w:rsidRDefault="003D56B3" w:rsidP="004828B1">
      <w:pPr>
        <w:numPr>
          <w:ilvl w:val="0"/>
          <w:numId w:val="18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Dwukrotna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cena negatywna skutkuje skreśleniem eksperta z 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 xml:space="preserve">Wykazu ekspertów 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programu regionalnego Fundusze Europejskie dla Podkarpacia 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>20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>21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>-202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>7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1862445E" w14:textId="77777777" w:rsidR="003D56B3" w:rsidRPr="004828B1" w:rsidRDefault="003D56B3" w:rsidP="004828B1">
      <w:pPr>
        <w:numPr>
          <w:ilvl w:val="0"/>
          <w:numId w:val="18"/>
        </w:numPr>
        <w:suppressAutoHyphens/>
        <w:spacing w:after="0" w:line="360" w:lineRule="auto"/>
        <w:ind w:left="357" w:hanging="357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pracy eksperta dokonywana jest w oparciu o </w:t>
      </w:r>
      <w:r w:rsidRPr="004828B1">
        <w:rPr>
          <w:rFonts w:ascii="Arial" w:eastAsia="Times New Roman" w:hAnsi="Arial" w:cs="Arial"/>
          <w:i/>
          <w:sz w:val="24"/>
          <w:szCs w:val="24"/>
          <w:lang w:val="x-none" w:eastAsia="ar-SA"/>
        </w:rPr>
        <w:t>Kartę oceny pracy eksperta</w:t>
      </w:r>
      <w:r w:rsidRPr="004828B1">
        <w:rPr>
          <w:rFonts w:ascii="Arial" w:eastAsia="Times New Roman" w:hAnsi="Arial" w:cs="Arial"/>
          <w:i/>
          <w:sz w:val="24"/>
          <w:szCs w:val="24"/>
          <w:lang w:eastAsia="ar-SA"/>
        </w:rPr>
        <w:t>,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której wzór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stanowi załącznik 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nr 3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do Regulaminu pracy KOP.</w:t>
      </w:r>
    </w:p>
    <w:p w14:paraId="6E20D03E" w14:textId="7C145DF8" w:rsidR="00FE1620" w:rsidRPr="004828B1" w:rsidRDefault="00FE1620" w:rsidP="004828B1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Rozdział VIII</w:t>
      </w:r>
      <w:r w:rsidR="004F73E4"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 w:rsidR="004F73E4"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Protokół z prac KOP</w:t>
      </w:r>
    </w:p>
    <w:p w14:paraId="7850F692" w14:textId="47F3C6DC" w:rsidR="003D56B3" w:rsidRPr="004828B1" w:rsidRDefault="003D56B3" w:rsidP="004828B1">
      <w:pPr>
        <w:numPr>
          <w:ilvl w:val="0"/>
          <w:numId w:val="19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Po zakończeniu oceny formalnej i merytorycznej wszystkich projektów Sekretarz KOP sporządza Protokół z prac KOP.</w:t>
      </w:r>
    </w:p>
    <w:p w14:paraId="55103CC5" w14:textId="77777777" w:rsidR="003D56B3" w:rsidRPr="004828B1" w:rsidRDefault="003D56B3" w:rsidP="004828B1">
      <w:pPr>
        <w:numPr>
          <w:ilvl w:val="0"/>
          <w:numId w:val="19"/>
        </w:numPr>
        <w:suppressAutoHyphens/>
        <w:spacing w:after="0" w:line="360" w:lineRule="auto"/>
        <w:ind w:left="357" w:hanging="357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Protokół z prac KOP zawiera informacje o przebiegu i wynikach oceny projektów, w tym w szczególności:</w:t>
      </w:r>
    </w:p>
    <w:p w14:paraId="6AF8239C" w14:textId="77777777" w:rsidR="003D56B3" w:rsidRPr="004828B1" w:rsidRDefault="003D56B3" w:rsidP="004828B1">
      <w:pPr>
        <w:numPr>
          <w:ilvl w:val="0"/>
          <w:numId w:val="16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informacje o regulaminie wyboru projektów i jego zmianach, zawierające co najmniej datę zatwierdzenia regulaminu oraz jego zmian (o ile dotyczy);</w:t>
      </w:r>
    </w:p>
    <w:p w14:paraId="4C7B13E7" w14:textId="77777777" w:rsidR="003D56B3" w:rsidRPr="004828B1" w:rsidRDefault="003D56B3" w:rsidP="004828B1">
      <w:pPr>
        <w:numPr>
          <w:ilvl w:val="0"/>
          <w:numId w:val="16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skład osobowy KOP;</w:t>
      </w:r>
    </w:p>
    <w:p w14:paraId="28B7650D" w14:textId="77777777" w:rsidR="003D56B3" w:rsidRPr="004828B1" w:rsidRDefault="003D56B3" w:rsidP="004828B1">
      <w:pPr>
        <w:numPr>
          <w:ilvl w:val="0"/>
          <w:numId w:val="16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skrótowy opis działań przeprowadzonych przez KOP z wyszczególnieniem terminów i formy podejmowanych działań, podjętych decyzji oraz ewentualnych zdarzeń niestandardowych, w tym w szczególności nieprawidłowości przebiegu prac KOP lub ujawnienia wątpliwości co do bezstronności ekspertów;</w:t>
      </w:r>
    </w:p>
    <w:p w14:paraId="1EAC7F4A" w14:textId="77777777" w:rsidR="003D56B3" w:rsidRPr="004828B1" w:rsidRDefault="003D56B3" w:rsidP="004828B1">
      <w:pPr>
        <w:numPr>
          <w:ilvl w:val="0"/>
          <w:numId w:val="16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informację opracowaną przez Sekretarza KOP o wynikach oceny projektów złożonych w odpowiedzi na nabór;</w:t>
      </w:r>
    </w:p>
    <w:p w14:paraId="5A9BEC02" w14:textId="77777777" w:rsidR="003D56B3" w:rsidRPr="004828B1" w:rsidRDefault="003D56B3" w:rsidP="004828B1">
      <w:pPr>
        <w:numPr>
          <w:ilvl w:val="0"/>
          <w:numId w:val="16"/>
        </w:numPr>
        <w:suppressAutoHyphens/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wskazanie miejsca przechowywania dokumentacji związanej z oceną projektów;</w:t>
      </w:r>
    </w:p>
    <w:p w14:paraId="2AB9F66C" w14:textId="1F4318B8" w:rsidR="003D56B3" w:rsidRPr="004828B1" w:rsidRDefault="003D56B3" w:rsidP="004828B1">
      <w:pPr>
        <w:numPr>
          <w:ilvl w:val="0"/>
          <w:numId w:val="16"/>
        </w:numPr>
        <w:suppressAutoHyphens/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dokumentację związaną z oceną projektów (w formie załączników), </w:t>
      </w:r>
      <w:r w:rsidR="004F73E4" w:rsidRPr="004828B1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>w szczególności:</w:t>
      </w:r>
    </w:p>
    <w:p w14:paraId="3B2F6414" w14:textId="77777777" w:rsidR="003D56B3" w:rsidRPr="004828B1" w:rsidRDefault="003D56B3" w:rsidP="004828B1">
      <w:pPr>
        <w:numPr>
          <w:ilvl w:val="0"/>
          <w:numId w:val="17"/>
        </w:numPr>
        <w:suppressAutoHyphens/>
        <w:spacing w:after="0" w:line="360" w:lineRule="auto"/>
        <w:ind w:left="1077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lastRenderedPageBreak/>
        <w:t>Regulamin pracy KOP;</w:t>
      </w:r>
    </w:p>
    <w:p w14:paraId="241F1AC0" w14:textId="77777777" w:rsidR="003D56B3" w:rsidRPr="004828B1" w:rsidRDefault="003D56B3" w:rsidP="004828B1">
      <w:pPr>
        <w:numPr>
          <w:ilvl w:val="0"/>
          <w:numId w:val="17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Karty oceny formalnej projektów– (wskazanie miejsca przechowywania dokumentów);</w:t>
      </w:r>
    </w:p>
    <w:p w14:paraId="5851F62A" w14:textId="77777777" w:rsidR="003D56B3" w:rsidRPr="004828B1" w:rsidRDefault="003D56B3" w:rsidP="004828B1">
      <w:pPr>
        <w:numPr>
          <w:ilvl w:val="0"/>
          <w:numId w:val="17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Karty oceny merytorycznej projektów- (wskazanie miejsca przechowywania dokumentów);</w:t>
      </w:r>
    </w:p>
    <w:p w14:paraId="5B5D8EDC" w14:textId="77777777" w:rsidR="003D56B3" w:rsidRPr="004828B1" w:rsidRDefault="003D56B3" w:rsidP="004828B1">
      <w:pPr>
        <w:numPr>
          <w:ilvl w:val="0"/>
          <w:numId w:val="17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Oświadczenia o bezstronności i poufności członków KOP;</w:t>
      </w:r>
    </w:p>
    <w:p w14:paraId="2F3E7373" w14:textId="77777777" w:rsidR="003D56B3" w:rsidRPr="004828B1" w:rsidRDefault="003D56B3" w:rsidP="004828B1">
      <w:pPr>
        <w:numPr>
          <w:ilvl w:val="0"/>
          <w:numId w:val="17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sz w:val="24"/>
          <w:szCs w:val="24"/>
          <w:lang w:eastAsia="ar-SA"/>
        </w:rPr>
        <w:t>Inne – jeśli dotyczy.</w:t>
      </w:r>
    </w:p>
    <w:p w14:paraId="6CD482EC" w14:textId="6C180510" w:rsidR="003D56B3" w:rsidRPr="004828B1" w:rsidRDefault="003D56B3" w:rsidP="004828B1">
      <w:pPr>
        <w:numPr>
          <w:ilvl w:val="0"/>
          <w:numId w:val="19"/>
        </w:numPr>
        <w:suppressAutoHyphens/>
        <w:spacing w:after="0" w:line="360" w:lineRule="auto"/>
        <w:ind w:left="357" w:hanging="357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Protokół z prac KOP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(ostateczny)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zatwierdza Przewodniczący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/</w:t>
      </w:r>
      <w:r w:rsidRPr="004828B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4828B1">
        <w:rPr>
          <w:rFonts w:ascii="Arial" w:eastAsia="Times New Roman" w:hAnsi="Arial" w:cs="Arial"/>
          <w:sz w:val="24"/>
          <w:szCs w:val="24"/>
          <w:lang w:val="x-none" w:eastAsia="ar-SA"/>
        </w:rPr>
        <w:t>Zastępca Przewodniczącego KOP.</w:t>
      </w:r>
    </w:p>
    <w:p w14:paraId="708715D2" w14:textId="48C5BC3B" w:rsidR="004F73E4" w:rsidRPr="004828B1" w:rsidRDefault="004F73E4" w:rsidP="004828B1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Rozdział IX </w:t>
      </w:r>
      <w:r w:rsidRPr="004828B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Wybór projektów do dofinansowania</w:t>
      </w:r>
    </w:p>
    <w:p w14:paraId="77B4C44B" w14:textId="547FEA9D" w:rsidR="003D56B3" w:rsidRPr="004828B1" w:rsidRDefault="003D56B3" w:rsidP="004828B1">
      <w:pPr>
        <w:numPr>
          <w:ilvl w:val="0"/>
          <w:numId w:val="22"/>
        </w:numPr>
        <w:suppressAutoHyphens/>
        <w:spacing w:after="0" w:line="360" w:lineRule="auto"/>
        <w:ind w:left="357" w:hanging="357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Sekretarz KOP przygotowuje 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informację o wynikach oceny projektów złożonych 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br/>
        <w:t>w odpowiedzi na nabór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, zawierającą w odniesieniu do każdego projektu, co najmniej:</w:t>
      </w:r>
    </w:p>
    <w:p w14:paraId="041B71C7" w14:textId="77777777" w:rsidR="003D56B3" w:rsidRPr="004828B1" w:rsidRDefault="003D56B3" w:rsidP="004828B1">
      <w:pPr>
        <w:suppressAutoHyphens/>
        <w:spacing w:after="0" w:line="360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1)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ab/>
        <w:t>numer wniosku;</w:t>
      </w:r>
    </w:p>
    <w:p w14:paraId="2BE88821" w14:textId="77777777" w:rsidR="003D56B3" w:rsidRPr="004828B1" w:rsidRDefault="003D56B3" w:rsidP="004828B1">
      <w:pPr>
        <w:suppressAutoHyphens/>
        <w:spacing w:after="0" w:line="360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2)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ab/>
        <w:t>nazwę wnioskodawcy;</w:t>
      </w:r>
    </w:p>
    <w:p w14:paraId="12BB339B" w14:textId="77777777" w:rsidR="003D56B3" w:rsidRPr="004828B1" w:rsidRDefault="003D56B3" w:rsidP="004828B1">
      <w:pPr>
        <w:suppressAutoHyphens/>
        <w:spacing w:after="0" w:line="360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3)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ab/>
        <w:t>tytuł projektu;</w:t>
      </w:r>
    </w:p>
    <w:p w14:paraId="32B77E14" w14:textId="77777777" w:rsidR="003D56B3" w:rsidRPr="004828B1" w:rsidRDefault="003D56B3" w:rsidP="004828B1">
      <w:pPr>
        <w:suppressAutoHyphens/>
        <w:spacing w:after="0" w:line="360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4)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ab/>
        <w:t>całkowity koszt projektu;</w:t>
      </w:r>
    </w:p>
    <w:p w14:paraId="4A587515" w14:textId="446C84A8" w:rsidR="003D56B3" w:rsidRPr="004828B1" w:rsidRDefault="003D56B3" w:rsidP="004828B1">
      <w:pPr>
        <w:suppressAutoHyphens/>
        <w:spacing w:after="0" w:line="360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5)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ab/>
        <w:t>wartość wnioskowanego dofinansowania.</w:t>
      </w:r>
    </w:p>
    <w:p w14:paraId="36F174B5" w14:textId="71E2D578" w:rsidR="003D56B3" w:rsidRPr="004828B1" w:rsidRDefault="003D56B3" w:rsidP="004828B1">
      <w:pPr>
        <w:numPr>
          <w:ilvl w:val="0"/>
          <w:numId w:val="22"/>
        </w:numPr>
        <w:suppressAutoHyphens/>
        <w:spacing w:after="0" w:line="360" w:lineRule="auto"/>
        <w:ind w:left="357" w:hanging="357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W informacji 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uwzględnia się wszystkie projekty 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złożone w odpowiedzi na nabór 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:</w:t>
      </w:r>
    </w:p>
    <w:p w14:paraId="681720D0" w14:textId="77777777" w:rsidR="003D56B3" w:rsidRPr="004828B1" w:rsidRDefault="003D56B3" w:rsidP="004828B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2" w:name="_Hlk126917874"/>
      <w:r w:rsidRPr="004828B1">
        <w:rPr>
          <w:rFonts w:ascii="Arial" w:eastAsia="Times New Roman" w:hAnsi="Arial" w:cs="Arial"/>
          <w:sz w:val="24"/>
          <w:szCs w:val="24"/>
          <w:lang w:eastAsia="pl-PL"/>
        </w:rPr>
        <w:t>projekty ocenione pozytywnie,</w:t>
      </w:r>
    </w:p>
    <w:p w14:paraId="5A52BC54" w14:textId="77777777" w:rsidR="003D56B3" w:rsidRPr="004828B1" w:rsidRDefault="003D56B3" w:rsidP="004828B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28B1">
        <w:rPr>
          <w:rFonts w:ascii="Arial" w:eastAsia="Times New Roman" w:hAnsi="Arial" w:cs="Arial"/>
          <w:sz w:val="24"/>
          <w:szCs w:val="24"/>
          <w:lang w:eastAsia="pl-PL"/>
        </w:rPr>
        <w:t>projekty ocenione negatywnie na etapie oceny merytorycznej,</w:t>
      </w:r>
    </w:p>
    <w:p w14:paraId="330FCA84" w14:textId="77777777" w:rsidR="003D56B3" w:rsidRPr="004828B1" w:rsidRDefault="003D56B3" w:rsidP="004828B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28B1">
        <w:rPr>
          <w:rFonts w:ascii="Arial" w:eastAsia="Times New Roman" w:hAnsi="Arial" w:cs="Arial"/>
          <w:sz w:val="24"/>
          <w:szCs w:val="24"/>
          <w:lang w:eastAsia="pl-PL"/>
        </w:rPr>
        <w:t>projekty ocenione negatywnie na etapie oceny formalnej</w:t>
      </w:r>
    </w:p>
    <w:p w14:paraId="7FD90849" w14:textId="77777777" w:rsidR="003D56B3" w:rsidRPr="004828B1" w:rsidRDefault="003D56B3" w:rsidP="004828B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28B1">
        <w:rPr>
          <w:rFonts w:ascii="Arial" w:eastAsia="Times New Roman" w:hAnsi="Arial" w:cs="Arial"/>
          <w:sz w:val="24"/>
          <w:szCs w:val="24"/>
          <w:lang w:eastAsia="pl-PL"/>
        </w:rPr>
        <w:t xml:space="preserve">projekty anulowane przez wnioskodawców. </w:t>
      </w:r>
    </w:p>
    <w:bookmarkEnd w:id="2"/>
    <w:p w14:paraId="12FB37DA" w14:textId="77777777" w:rsidR="003D56B3" w:rsidRPr="004828B1" w:rsidRDefault="003D56B3" w:rsidP="004828B1">
      <w:pPr>
        <w:numPr>
          <w:ilvl w:val="0"/>
          <w:numId w:val="22"/>
        </w:num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W oparciu o wyniki przeprowadzonej oceny, Zarząd Województwa Podkarpackiego 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wybiera do dofinansowania </w:t>
      </w: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>projekty, które spełniły kryteria wyboru projektów</w:t>
      </w:r>
      <w:r w:rsidRPr="004828B1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 uzyskały wymaganą liczbę punktów i kwalifikują się do dofinansowania w ramach dostępnej alokacji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 .</w:t>
      </w:r>
    </w:p>
    <w:p w14:paraId="4A9A7279" w14:textId="41534825" w:rsidR="003D56B3" w:rsidRPr="004828B1" w:rsidRDefault="003D56B3" w:rsidP="004828B1">
      <w:pPr>
        <w:numPr>
          <w:ilvl w:val="0"/>
          <w:numId w:val="22"/>
        </w:num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Informacja o projektach wybranych do dofinansowania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 oraz projektach, które otrzymały ocenę negatywną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 jest upubliczniana na stronie internetowej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hyperlink r:id="rId7" w:tooltip="odesłanie do strony przeglądarki Fundusze Europejskie" w:history="1">
        <w:r w:rsidRPr="004828B1">
          <w:rPr>
            <w:rFonts w:ascii="Arial" w:eastAsia="Calibri" w:hAnsi="Arial" w:cs="Arial"/>
            <w:color w:val="0000FF"/>
            <w:sz w:val="24"/>
            <w:szCs w:val="24"/>
            <w:u w:val="single"/>
            <w:lang w:eastAsia="ar-SA"/>
          </w:rPr>
          <w:t>www.funduszeUEpodkarpackie.pl</w:t>
        </w:r>
      </w:hyperlink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oraz na Portalu Funduszy Europejskich </w:t>
      </w:r>
      <w:r w:rsidR="004F73E4" w:rsidRPr="004828B1">
        <w:rPr>
          <w:rFonts w:ascii="Arial" w:eastAsia="Calibri" w:hAnsi="Arial" w:cs="Arial"/>
          <w:sz w:val="24"/>
          <w:szCs w:val="24"/>
          <w:lang w:val="x-none" w:eastAsia="ar-SA"/>
        </w:rPr>
        <w:br/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w postaci listy. 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Informacja </w:t>
      </w:r>
      <w:r w:rsidRPr="004828B1">
        <w:rPr>
          <w:rFonts w:ascii="Arial" w:eastAsia="Calibri" w:hAnsi="Arial" w:cs="Arial"/>
          <w:iCs/>
          <w:sz w:val="24"/>
          <w:szCs w:val="24"/>
          <w:lang w:val="x-none" w:eastAsia="ar-SA"/>
        </w:rPr>
        <w:t>ta obejmuje projekty</w:t>
      </w:r>
      <w:r w:rsidRPr="004828B1">
        <w:rPr>
          <w:rFonts w:ascii="Arial" w:eastAsia="Calibri" w:hAnsi="Arial" w:cs="Arial"/>
          <w:iCs/>
          <w:sz w:val="24"/>
          <w:szCs w:val="24"/>
          <w:lang w:eastAsia="ar-SA"/>
        </w:rPr>
        <w:t>:</w:t>
      </w:r>
    </w:p>
    <w:p w14:paraId="2226625A" w14:textId="37788614" w:rsidR="003D56B3" w:rsidRPr="004828B1" w:rsidRDefault="003D56B3" w:rsidP="004828B1">
      <w:pPr>
        <w:numPr>
          <w:ilvl w:val="0"/>
          <w:numId w:val="23"/>
        </w:numPr>
        <w:suppressAutoHyphens/>
        <w:spacing w:after="0" w:line="360" w:lineRule="auto"/>
        <w:rPr>
          <w:rFonts w:ascii="Arial" w:eastAsia="Calibri" w:hAnsi="Arial" w:cs="Arial"/>
          <w:iCs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iCs/>
          <w:sz w:val="24"/>
          <w:szCs w:val="24"/>
          <w:lang w:val="x-none" w:eastAsia="ar-SA"/>
        </w:rPr>
        <w:t>które spełniły kryteria</w:t>
      </w:r>
      <w:r w:rsidRPr="004828B1">
        <w:rPr>
          <w:rFonts w:ascii="Arial" w:eastAsia="Calibri" w:hAnsi="Arial" w:cs="Arial"/>
          <w:iCs/>
          <w:sz w:val="24"/>
          <w:szCs w:val="24"/>
          <w:lang w:eastAsia="ar-SA"/>
        </w:rPr>
        <w:t xml:space="preserve"> wyboru projektów</w:t>
      </w:r>
      <w:r w:rsidRPr="004828B1">
        <w:rPr>
          <w:rFonts w:ascii="Arial" w:eastAsia="Calibri" w:hAnsi="Arial" w:cs="Arial"/>
          <w:iCs/>
          <w:sz w:val="24"/>
          <w:szCs w:val="24"/>
          <w:lang w:val="x-none" w:eastAsia="ar-SA"/>
        </w:rPr>
        <w:t xml:space="preserve"> i uzyskały wymaganą liczbę punktów</w:t>
      </w:r>
      <w:r w:rsidRPr="004828B1">
        <w:rPr>
          <w:rFonts w:ascii="Arial" w:eastAsia="Calibri" w:hAnsi="Arial" w:cs="Arial"/>
          <w:iCs/>
          <w:sz w:val="24"/>
          <w:szCs w:val="24"/>
          <w:lang w:eastAsia="ar-SA"/>
        </w:rPr>
        <w:t xml:space="preserve"> </w:t>
      </w:r>
      <w:r w:rsidR="004F73E4" w:rsidRPr="004828B1">
        <w:rPr>
          <w:rFonts w:ascii="Arial" w:eastAsia="Calibri" w:hAnsi="Arial" w:cs="Arial"/>
          <w:iCs/>
          <w:sz w:val="24"/>
          <w:szCs w:val="24"/>
          <w:lang w:eastAsia="ar-SA"/>
        </w:rPr>
        <w:br/>
      </w:r>
      <w:r w:rsidRPr="004828B1">
        <w:rPr>
          <w:rFonts w:ascii="Arial" w:eastAsia="Calibri" w:hAnsi="Arial" w:cs="Arial"/>
          <w:iCs/>
          <w:sz w:val="24"/>
          <w:szCs w:val="24"/>
          <w:lang w:eastAsia="ar-SA"/>
        </w:rPr>
        <w:t>i kwalifikują się do dofinansowania w ramach dostępnej alokacji,</w:t>
      </w:r>
    </w:p>
    <w:p w14:paraId="3597DABB" w14:textId="77777777" w:rsidR="003D56B3" w:rsidRPr="004828B1" w:rsidRDefault="003D56B3" w:rsidP="004828B1">
      <w:pPr>
        <w:numPr>
          <w:ilvl w:val="0"/>
          <w:numId w:val="23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4828B1">
        <w:rPr>
          <w:rFonts w:ascii="Arial" w:eastAsia="Calibri" w:hAnsi="Arial" w:cs="Arial"/>
          <w:iCs/>
          <w:sz w:val="24"/>
          <w:szCs w:val="24"/>
          <w:lang w:eastAsia="ar-SA"/>
        </w:rPr>
        <w:lastRenderedPageBreak/>
        <w:t xml:space="preserve">które </w:t>
      </w: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spełniły kryteria wyboru projektów i uzyskały wymaganą liczbę punktów, ale kwota przeznaczona na dofinansowanie projektów w naborze nie wystarcza na objęcie </w:t>
      </w:r>
      <w:r w:rsidRPr="004828B1">
        <w:rPr>
          <w:rFonts w:ascii="Arial" w:eastAsia="Times New Roman" w:hAnsi="Arial" w:cs="Arial"/>
          <w:sz w:val="24"/>
          <w:szCs w:val="24"/>
          <w:lang w:eastAsia="pl-PL"/>
        </w:rPr>
        <w:t xml:space="preserve">ich </w:t>
      </w: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>dofinansowaniem,</w:t>
      </w:r>
    </w:p>
    <w:p w14:paraId="1DAF0F14" w14:textId="77777777" w:rsidR="003D56B3" w:rsidRPr="004828B1" w:rsidRDefault="003D56B3" w:rsidP="004828B1">
      <w:pPr>
        <w:numPr>
          <w:ilvl w:val="0"/>
          <w:numId w:val="23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t>które nie spełniły kryteriów wyboru projektów lub nie uzyskały wymaganej</w:t>
      </w:r>
      <w:r w:rsidRPr="004828B1">
        <w:rPr>
          <w:rFonts w:ascii="Arial" w:eastAsia="Times New Roman" w:hAnsi="Arial" w:cs="Arial"/>
          <w:sz w:val="24"/>
          <w:szCs w:val="24"/>
          <w:lang w:val="x-none" w:eastAsia="pl-PL"/>
        </w:rPr>
        <w:br/>
        <w:t>liczby punktów</w:t>
      </w:r>
      <w:r w:rsidRPr="004828B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FE22F41" w14:textId="322F8DC9" w:rsidR="003D56B3" w:rsidRPr="004828B1" w:rsidRDefault="003D56B3" w:rsidP="004828B1">
      <w:pPr>
        <w:numPr>
          <w:ilvl w:val="0"/>
          <w:numId w:val="22"/>
        </w:num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eastAsia="ar-SA"/>
        </w:rPr>
        <w:t>W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yznaczony pracownik IO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>N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 sporządza informację dla wnioskodawcy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="004F73E4" w:rsidRPr="004828B1">
        <w:rPr>
          <w:rFonts w:ascii="Arial" w:eastAsia="Calibri" w:hAnsi="Arial" w:cs="Arial"/>
          <w:sz w:val="24"/>
          <w:szCs w:val="24"/>
          <w:lang w:eastAsia="ar-SA"/>
        </w:rPr>
        <w:br/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o pozytywnym wyniku oceny 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>merytorycznej oraz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 o wyborze projektu do dofinansowania lub o pozytywnym wyniku oceny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 merytorycznej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 oraz </w:t>
      </w:r>
      <w:r w:rsidR="004F73E4" w:rsidRPr="004828B1">
        <w:rPr>
          <w:rFonts w:ascii="Arial" w:eastAsia="Calibri" w:hAnsi="Arial" w:cs="Arial"/>
          <w:sz w:val="24"/>
          <w:szCs w:val="24"/>
          <w:lang w:val="x-none" w:eastAsia="ar-SA"/>
        </w:rPr>
        <w:br/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o przyczynach niewybrania projektu do dofinansowania wraz z pouczeniem </w:t>
      </w:r>
      <w:r w:rsidR="004F73E4" w:rsidRPr="004828B1">
        <w:rPr>
          <w:rFonts w:ascii="Arial" w:eastAsia="Calibri" w:hAnsi="Arial" w:cs="Arial"/>
          <w:sz w:val="24"/>
          <w:szCs w:val="24"/>
          <w:lang w:val="x-none" w:eastAsia="ar-SA"/>
        </w:rPr>
        <w:br/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o możliwości wniesienia protestu</w:t>
      </w:r>
      <w:r w:rsidRPr="004828B1">
        <w:rPr>
          <w:rFonts w:ascii="Arial" w:eastAsia="Calibri" w:hAnsi="Arial" w:cs="Arial"/>
          <w:sz w:val="24"/>
          <w:szCs w:val="24"/>
          <w:lang w:eastAsia="ar-SA"/>
        </w:rPr>
        <w:t xml:space="preserve"> lub o negatywnej ocenie o której mowa w art. 56 ust. 5 wraz z pouczeniem o możliwości wniesienia protestu</w:t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.</w:t>
      </w:r>
    </w:p>
    <w:p w14:paraId="18753EF1" w14:textId="655F3647" w:rsidR="003D56B3" w:rsidRPr="004828B1" w:rsidRDefault="003D56B3" w:rsidP="004828B1">
      <w:pPr>
        <w:numPr>
          <w:ilvl w:val="0"/>
          <w:numId w:val="22"/>
        </w:numPr>
        <w:suppressAutoHyphens/>
        <w:spacing w:after="0" w:line="360" w:lineRule="auto"/>
        <w:ind w:left="357" w:hanging="357"/>
        <w:rPr>
          <w:rFonts w:ascii="Arial" w:eastAsia="Calibri" w:hAnsi="Arial" w:cs="Arial"/>
          <w:sz w:val="24"/>
          <w:szCs w:val="24"/>
          <w:lang w:val="x-none" w:eastAsia="ar-SA"/>
        </w:rPr>
      </w:pP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 xml:space="preserve">Informacja, o której mowa w ust. 5, przekazywana jest wnioskodawcy </w:t>
      </w:r>
      <w:r w:rsidR="004F73E4" w:rsidRPr="004828B1">
        <w:rPr>
          <w:rFonts w:ascii="Arial" w:eastAsia="Calibri" w:hAnsi="Arial" w:cs="Arial"/>
          <w:sz w:val="24"/>
          <w:szCs w:val="24"/>
          <w:lang w:val="x-none" w:eastAsia="ar-SA"/>
        </w:rPr>
        <w:br/>
      </w:r>
      <w:r w:rsidRPr="004828B1">
        <w:rPr>
          <w:rFonts w:ascii="Arial" w:eastAsia="Calibri" w:hAnsi="Arial" w:cs="Arial"/>
          <w:sz w:val="24"/>
          <w:szCs w:val="24"/>
          <w:lang w:val="x-none" w:eastAsia="ar-SA"/>
        </w:rPr>
        <w:t>z zachowaniem zasad ochrony danych osobowych oceniających członków KOP.</w:t>
      </w:r>
    </w:p>
    <w:p w14:paraId="5C073EE2" w14:textId="38B73345" w:rsidR="003D56B3" w:rsidRPr="004828B1" w:rsidRDefault="004F73E4" w:rsidP="004828B1">
      <w:pPr>
        <w:pStyle w:val="Nagwek2"/>
        <w:spacing w:before="0" w:line="360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ar-SA"/>
        </w:rPr>
      </w:pPr>
      <w:r w:rsidRPr="004828B1">
        <w:rPr>
          <w:rFonts w:ascii="Arial" w:eastAsia="Calibri" w:hAnsi="Arial" w:cs="Arial"/>
          <w:b/>
          <w:bCs/>
          <w:color w:val="auto"/>
          <w:sz w:val="24"/>
          <w:szCs w:val="24"/>
          <w:lang w:eastAsia="ar-SA"/>
        </w:rPr>
        <w:t xml:space="preserve">Rozdział X </w:t>
      </w:r>
      <w:r w:rsidRPr="004828B1">
        <w:rPr>
          <w:rFonts w:ascii="Arial" w:eastAsia="Calibri" w:hAnsi="Arial" w:cs="Arial"/>
          <w:b/>
          <w:bCs/>
          <w:color w:val="auto"/>
          <w:sz w:val="24"/>
          <w:szCs w:val="24"/>
          <w:lang w:eastAsia="ar-SA"/>
        </w:rPr>
        <w:br/>
        <w:t>Tryb pracy KOP</w:t>
      </w:r>
    </w:p>
    <w:p w14:paraId="49D0FC33" w14:textId="77777777" w:rsidR="003D56B3" w:rsidRPr="004828B1" w:rsidRDefault="003D56B3" w:rsidP="004828B1">
      <w:pPr>
        <w:pStyle w:val="Akapitzlist"/>
        <w:numPr>
          <w:ilvl w:val="0"/>
          <w:numId w:val="24"/>
        </w:numPr>
        <w:suppressAutoHyphens w:val="0"/>
        <w:spacing w:line="360" w:lineRule="auto"/>
        <w:rPr>
          <w:rFonts w:ascii="Arial" w:hAnsi="Arial" w:cs="Arial"/>
          <w:sz w:val="24"/>
          <w:szCs w:val="24"/>
        </w:rPr>
      </w:pPr>
      <w:r w:rsidRPr="004828B1">
        <w:rPr>
          <w:rFonts w:ascii="Arial" w:hAnsi="Arial" w:cs="Arial"/>
          <w:sz w:val="24"/>
          <w:szCs w:val="24"/>
        </w:rPr>
        <w:t>Członkowie KOP komunikują się ze sobą osobiście, telefonicznie, za pomocą poczty elektronicznej lub drogą pisemną.</w:t>
      </w:r>
    </w:p>
    <w:p w14:paraId="716812AE" w14:textId="77777777" w:rsidR="003D56B3" w:rsidRPr="004828B1" w:rsidRDefault="003D56B3" w:rsidP="004828B1">
      <w:pPr>
        <w:pStyle w:val="Akapitzlist"/>
        <w:numPr>
          <w:ilvl w:val="0"/>
          <w:numId w:val="24"/>
        </w:numPr>
        <w:suppressAutoHyphens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4828B1">
        <w:rPr>
          <w:rFonts w:ascii="Arial" w:hAnsi="Arial" w:cs="Arial"/>
          <w:sz w:val="24"/>
          <w:szCs w:val="24"/>
        </w:rPr>
        <w:t xml:space="preserve">Ocena projektów odbywa się </w:t>
      </w:r>
      <w:r w:rsidRPr="004828B1">
        <w:rPr>
          <w:rFonts w:ascii="Arial" w:hAnsi="Arial" w:cs="Arial"/>
          <w:sz w:val="24"/>
          <w:szCs w:val="24"/>
          <w:lang w:val="pl-PL"/>
        </w:rPr>
        <w:t>na podstawie wniosków wraz z załącznikami.</w:t>
      </w:r>
    </w:p>
    <w:p w14:paraId="13D1E8D9" w14:textId="77777777" w:rsidR="003D56B3" w:rsidRPr="004828B1" w:rsidRDefault="003D56B3" w:rsidP="004828B1">
      <w:pPr>
        <w:pStyle w:val="Nagwek2"/>
        <w:spacing w:before="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4828B1">
        <w:rPr>
          <w:rFonts w:ascii="Arial" w:hAnsi="Arial" w:cs="Arial"/>
          <w:b/>
          <w:bCs/>
          <w:color w:val="auto"/>
          <w:sz w:val="24"/>
          <w:szCs w:val="24"/>
        </w:rPr>
        <w:t>Załączniki:</w:t>
      </w:r>
    </w:p>
    <w:p w14:paraId="76DE93F0" w14:textId="77777777" w:rsidR="003D56B3" w:rsidRPr="004828B1" w:rsidRDefault="003D56B3" w:rsidP="004828B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28B1">
        <w:rPr>
          <w:rFonts w:ascii="Arial" w:hAnsi="Arial" w:cs="Arial"/>
          <w:sz w:val="24"/>
          <w:szCs w:val="24"/>
        </w:rPr>
        <w:t>Załącznik nr 1 – Wzór Oświadczenia o bezstronności i poufności (zał. 3.7 do IW FEP 2021-2027)</w:t>
      </w:r>
    </w:p>
    <w:p w14:paraId="53DE467D" w14:textId="77777777" w:rsidR="003D56B3" w:rsidRPr="004828B1" w:rsidRDefault="003D56B3" w:rsidP="004828B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28B1">
        <w:rPr>
          <w:rFonts w:ascii="Arial" w:hAnsi="Arial" w:cs="Arial"/>
          <w:sz w:val="24"/>
          <w:szCs w:val="24"/>
        </w:rPr>
        <w:t>Załącznik nr 2 – Wzór Oświadczenia eksperta o bezstronności i poufności (zał. 3.11 do IW FEP 2021-2027)</w:t>
      </w:r>
    </w:p>
    <w:p w14:paraId="1F9BF2DD" w14:textId="3502FD38" w:rsidR="00087453" w:rsidRPr="004828B1" w:rsidRDefault="003D56B3" w:rsidP="004828B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28B1">
        <w:rPr>
          <w:rFonts w:ascii="Arial" w:hAnsi="Arial" w:cs="Arial"/>
          <w:sz w:val="24"/>
          <w:szCs w:val="24"/>
        </w:rPr>
        <w:t>Załącznik nr 3 – Wzór Karty oceny pracy eksperta (zał. 3.6 do IW FEP 2021-2027)</w:t>
      </w:r>
    </w:p>
    <w:sectPr w:rsidR="00087453" w:rsidRPr="004828B1" w:rsidSect="006F741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8BF74" w14:textId="77777777" w:rsidR="00DA0848" w:rsidRDefault="00DA0848" w:rsidP="000A38F5">
      <w:pPr>
        <w:spacing w:after="0" w:line="240" w:lineRule="auto"/>
      </w:pPr>
      <w:r>
        <w:separator/>
      </w:r>
    </w:p>
  </w:endnote>
  <w:endnote w:type="continuationSeparator" w:id="0">
    <w:p w14:paraId="76ED4D18" w14:textId="77777777" w:rsidR="00DA0848" w:rsidRDefault="00DA0848" w:rsidP="000A3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20175486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8D601A" w14:textId="6CFB76A3" w:rsidR="008C1F1E" w:rsidRPr="008C1F1E" w:rsidRDefault="008C1F1E">
            <w:pPr>
              <w:pStyle w:val="Stopka"/>
              <w:jc w:val="right"/>
              <w:rPr>
                <w:rFonts w:ascii="Arial" w:hAnsi="Arial" w:cs="Arial"/>
              </w:rPr>
            </w:pPr>
            <w:r w:rsidRPr="008C1F1E">
              <w:rPr>
                <w:rFonts w:ascii="Arial" w:hAnsi="Arial" w:cs="Arial"/>
              </w:rPr>
              <w:t xml:space="preserve">Strona 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C1F1E">
              <w:rPr>
                <w:rFonts w:ascii="Arial" w:hAnsi="Arial" w:cs="Arial"/>
                <w:b/>
                <w:bCs/>
              </w:rPr>
              <w:instrText>PAGE</w:instrTex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C1F1E">
              <w:rPr>
                <w:rFonts w:ascii="Arial" w:hAnsi="Arial" w:cs="Arial"/>
                <w:b/>
                <w:bCs/>
              </w:rPr>
              <w:t>2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C1F1E">
              <w:rPr>
                <w:rFonts w:ascii="Arial" w:hAnsi="Arial" w:cs="Arial"/>
              </w:rPr>
              <w:t xml:space="preserve"> z 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C1F1E">
              <w:rPr>
                <w:rFonts w:ascii="Arial" w:hAnsi="Arial" w:cs="Arial"/>
                <w:b/>
                <w:bCs/>
              </w:rPr>
              <w:instrText>NUMPAGES</w:instrTex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C1F1E">
              <w:rPr>
                <w:rFonts w:ascii="Arial" w:hAnsi="Arial" w:cs="Arial"/>
                <w:b/>
                <w:bCs/>
              </w:rPr>
              <w:t>2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AB4C2" w14:textId="77777777" w:rsidR="00DA0848" w:rsidRDefault="00DA0848" w:rsidP="000A38F5">
      <w:pPr>
        <w:spacing w:after="0" w:line="240" w:lineRule="auto"/>
      </w:pPr>
      <w:r>
        <w:separator/>
      </w:r>
    </w:p>
  </w:footnote>
  <w:footnote w:type="continuationSeparator" w:id="0">
    <w:p w14:paraId="18602641" w14:textId="77777777" w:rsidR="00DA0848" w:rsidRDefault="00DA0848" w:rsidP="000A3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CCDBA" w14:textId="5F926E8E" w:rsidR="006F7415" w:rsidRDefault="006F7415">
    <w:pPr>
      <w:pStyle w:val="Nagwek"/>
    </w:pPr>
    <w:r>
      <w:rPr>
        <w:noProof/>
      </w:rPr>
      <w:drawing>
        <wp:inline distT="0" distB="0" distL="0" distR="0" wp14:anchorId="57EE733F" wp14:editId="27466311">
          <wp:extent cx="6297930" cy="511810"/>
          <wp:effectExtent l="0" t="0" r="7620" b="2540"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Logoty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93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1" w15:restartNumberingAfterBreak="0">
    <w:nsid w:val="0000001B"/>
    <w:multiLevelType w:val="multilevel"/>
    <w:tmpl w:val="30E65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B61B4F"/>
    <w:multiLevelType w:val="hybridMultilevel"/>
    <w:tmpl w:val="B6AA2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C3DCE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4" w15:restartNumberingAfterBreak="0">
    <w:nsid w:val="1B3F746E"/>
    <w:multiLevelType w:val="hybridMultilevel"/>
    <w:tmpl w:val="FA345A8C"/>
    <w:lvl w:ilvl="0" w:tplc="B2A85D4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C871EC6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6" w15:restartNumberingAfterBreak="0">
    <w:nsid w:val="219D413C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7" w15:restartNumberingAfterBreak="0">
    <w:nsid w:val="223047CD"/>
    <w:multiLevelType w:val="hybridMultilevel"/>
    <w:tmpl w:val="82462868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8" w15:restartNumberingAfterBreak="0">
    <w:nsid w:val="2BCA27D9"/>
    <w:multiLevelType w:val="hybridMultilevel"/>
    <w:tmpl w:val="E3FCCD2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159" w:hanging="360"/>
      </w:pPr>
    </w:lvl>
    <w:lvl w:ilvl="2" w:tplc="0415001B" w:tentative="1">
      <w:start w:val="1"/>
      <w:numFmt w:val="lowerRoman"/>
      <w:lvlText w:val="%3."/>
      <w:lvlJc w:val="right"/>
      <w:pPr>
        <w:ind w:left="2879" w:hanging="180"/>
      </w:pPr>
    </w:lvl>
    <w:lvl w:ilvl="3" w:tplc="0415000F" w:tentative="1">
      <w:start w:val="1"/>
      <w:numFmt w:val="decimal"/>
      <w:lvlText w:val="%4."/>
      <w:lvlJc w:val="left"/>
      <w:pPr>
        <w:ind w:left="3599" w:hanging="360"/>
      </w:pPr>
    </w:lvl>
    <w:lvl w:ilvl="4" w:tplc="04150019" w:tentative="1">
      <w:start w:val="1"/>
      <w:numFmt w:val="lowerLetter"/>
      <w:lvlText w:val="%5."/>
      <w:lvlJc w:val="left"/>
      <w:pPr>
        <w:ind w:left="4319" w:hanging="360"/>
      </w:pPr>
    </w:lvl>
    <w:lvl w:ilvl="5" w:tplc="0415001B" w:tentative="1">
      <w:start w:val="1"/>
      <w:numFmt w:val="lowerRoman"/>
      <w:lvlText w:val="%6."/>
      <w:lvlJc w:val="right"/>
      <w:pPr>
        <w:ind w:left="5039" w:hanging="180"/>
      </w:pPr>
    </w:lvl>
    <w:lvl w:ilvl="6" w:tplc="0415000F" w:tentative="1">
      <w:start w:val="1"/>
      <w:numFmt w:val="decimal"/>
      <w:lvlText w:val="%7."/>
      <w:lvlJc w:val="left"/>
      <w:pPr>
        <w:ind w:left="5759" w:hanging="360"/>
      </w:pPr>
    </w:lvl>
    <w:lvl w:ilvl="7" w:tplc="04150019" w:tentative="1">
      <w:start w:val="1"/>
      <w:numFmt w:val="lowerLetter"/>
      <w:lvlText w:val="%8."/>
      <w:lvlJc w:val="left"/>
      <w:pPr>
        <w:ind w:left="6479" w:hanging="360"/>
      </w:pPr>
    </w:lvl>
    <w:lvl w:ilvl="8" w:tplc="0415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9" w15:restartNumberingAfterBreak="0">
    <w:nsid w:val="307F3E6C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0" w15:restartNumberingAfterBreak="0">
    <w:nsid w:val="34CB0D39"/>
    <w:multiLevelType w:val="multilevel"/>
    <w:tmpl w:val="30E65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F24719"/>
    <w:multiLevelType w:val="hybridMultilevel"/>
    <w:tmpl w:val="BAC47AD4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3CA6B9D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3" w15:restartNumberingAfterBreak="0">
    <w:nsid w:val="44257CED"/>
    <w:multiLevelType w:val="hybridMultilevel"/>
    <w:tmpl w:val="CA4443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85FCF"/>
    <w:multiLevelType w:val="hybridMultilevel"/>
    <w:tmpl w:val="A648A9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5840C7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6" w15:restartNumberingAfterBreak="0">
    <w:nsid w:val="4B820404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7" w15:restartNumberingAfterBreak="0">
    <w:nsid w:val="4DCA7AA8"/>
    <w:multiLevelType w:val="hybridMultilevel"/>
    <w:tmpl w:val="82C079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4E3CCE"/>
    <w:multiLevelType w:val="hybridMultilevel"/>
    <w:tmpl w:val="B942AE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22722C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7A10C37"/>
    <w:multiLevelType w:val="hybridMultilevel"/>
    <w:tmpl w:val="43BC164C"/>
    <w:lvl w:ilvl="0" w:tplc="E55A6E56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1" w15:restartNumberingAfterBreak="0">
    <w:nsid w:val="5D9033EF"/>
    <w:multiLevelType w:val="hybridMultilevel"/>
    <w:tmpl w:val="09E059B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2ED7505"/>
    <w:multiLevelType w:val="hybridMultilevel"/>
    <w:tmpl w:val="D9A2C898"/>
    <w:lvl w:ilvl="0" w:tplc="20D2A45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D3AE1"/>
    <w:multiLevelType w:val="hybridMultilevel"/>
    <w:tmpl w:val="AA7616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45865806">
    <w:abstractNumId w:val="0"/>
  </w:num>
  <w:num w:numId="2" w16cid:durableId="1613051221">
    <w:abstractNumId w:val="1"/>
  </w:num>
  <w:num w:numId="3" w16cid:durableId="217857769">
    <w:abstractNumId w:val="14"/>
  </w:num>
  <w:num w:numId="4" w16cid:durableId="2118868708">
    <w:abstractNumId w:val="10"/>
  </w:num>
  <w:num w:numId="5" w16cid:durableId="1513497635">
    <w:abstractNumId w:val="21"/>
  </w:num>
  <w:num w:numId="6" w16cid:durableId="1898122321">
    <w:abstractNumId w:val="4"/>
  </w:num>
  <w:num w:numId="7" w16cid:durableId="1465852503">
    <w:abstractNumId w:val="20"/>
  </w:num>
  <w:num w:numId="8" w16cid:durableId="721321877">
    <w:abstractNumId w:val="8"/>
  </w:num>
  <w:num w:numId="9" w16cid:durableId="1319383894">
    <w:abstractNumId w:val="18"/>
  </w:num>
  <w:num w:numId="10" w16cid:durableId="1269240439">
    <w:abstractNumId w:val="19"/>
  </w:num>
  <w:num w:numId="11" w16cid:durableId="839078298">
    <w:abstractNumId w:val="7"/>
  </w:num>
  <w:num w:numId="12" w16cid:durableId="789276914">
    <w:abstractNumId w:val="6"/>
  </w:num>
  <w:num w:numId="13" w16cid:durableId="1352494529">
    <w:abstractNumId w:val="23"/>
  </w:num>
  <w:num w:numId="14" w16cid:durableId="212236469">
    <w:abstractNumId w:val="15"/>
  </w:num>
  <w:num w:numId="15" w16cid:durableId="1022634591">
    <w:abstractNumId w:val="5"/>
  </w:num>
  <w:num w:numId="16" w16cid:durableId="248585490">
    <w:abstractNumId w:val="22"/>
  </w:num>
  <w:num w:numId="17" w16cid:durableId="1814908057">
    <w:abstractNumId w:val="17"/>
  </w:num>
  <w:num w:numId="18" w16cid:durableId="538204393">
    <w:abstractNumId w:val="9"/>
  </w:num>
  <w:num w:numId="19" w16cid:durableId="2013992723">
    <w:abstractNumId w:val="16"/>
  </w:num>
  <w:num w:numId="20" w16cid:durableId="38825795">
    <w:abstractNumId w:val="11"/>
  </w:num>
  <w:num w:numId="21" w16cid:durableId="1108625452">
    <w:abstractNumId w:val="2"/>
  </w:num>
  <w:num w:numId="22" w16cid:durableId="590889700">
    <w:abstractNumId w:val="3"/>
  </w:num>
  <w:num w:numId="23" w16cid:durableId="1805199471">
    <w:abstractNumId w:val="13"/>
  </w:num>
  <w:num w:numId="24" w16cid:durableId="15809398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8F5"/>
    <w:rsid w:val="0003245E"/>
    <w:rsid w:val="00087453"/>
    <w:rsid w:val="000A38F5"/>
    <w:rsid w:val="0015691D"/>
    <w:rsid w:val="00165050"/>
    <w:rsid w:val="001E1E60"/>
    <w:rsid w:val="00204026"/>
    <w:rsid w:val="00302EDE"/>
    <w:rsid w:val="00331EBD"/>
    <w:rsid w:val="00393D01"/>
    <w:rsid w:val="003D56B3"/>
    <w:rsid w:val="004828B1"/>
    <w:rsid w:val="004F73E4"/>
    <w:rsid w:val="005F5971"/>
    <w:rsid w:val="006F7415"/>
    <w:rsid w:val="0073349F"/>
    <w:rsid w:val="00856BC3"/>
    <w:rsid w:val="0086581D"/>
    <w:rsid w:val="008A2A73"/>
    <w:rsid w:val="008C1F1E"/>
    <w:rsid w:val="009364EF"/>
    <w:rsid w:val="00A96B0A"/>
    <w:rsid w:val="00AB3D6D"/>
    <w:rsid w:val="00AC3F00"/>
    <w:rsid w:val="00AE39B0"/>
    <w:rsid w:val="00BA4BA4"/>
    <w:rsid w:val="00BF3EA6"/>
    <w:rsid w:val="00C54728"/>
    <w:rsid w:val="00C83B16"/>
    <w:rsid w:val="00D236B4"/>
    <w:rsid w:val="00D86908"/>
    <w:rsid w:val="00DA0848"/>
    <w:rsid w:val="00E3220C"/>
    <w:rsid w:val="00ED07C4"/>
    <w:rsid w:val="00ED1D76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039613"/>
  <w15:chartTrackingRefBased/>
  <w15:docId w15:val="{B0CCB969-A463-40CF-AA40-85F943329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38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3D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8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0A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F5"/>
  </w:style>
  <w:style w:type="paragraph" w:styleId="Stopka">
    <w:name w:val="footer"/>
    <w:basedOn w:val="Normalny"/>
    <w:link w:val="StopkaZnak"/>
    <w:uiPriority w:val="99"/>
    <w:unhideWhenUsed/>
    <w:rsid w:val="000A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F5"/>
  </w:style>
  <w:style w:type="table" w:styleId="Siatkatabelijasna">
    <w:name w:val="Grid Table Light"/>
    <w:basedOn w:val="Standardowy"/>
    <w:uiPriority w:val="40"/>
    <w:rsid w:val="006F74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3D56B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rsid w:val="003D56B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393D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BF3E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unduszeuepodkarpacki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2809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pracy Komisji Oceny Projektów</vt:lpstr>
    </vt:vector>
  </TitlesOfParts>
  <Company/>
  <LinksUpToDate>false</LinksUpToDate>
  <CharactersWithSpaces>19630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pracy Komisji Oceny Projektów</dc:title>
  <dc:subject/>
  <dc:creator>Diana Zielińska</dc:creator>
  <cp:keywords/>
  <dc:description/>
  <cp:lastModifiedBy>Luiza Trela</cp:lastModifiedBy>
  <cp:revision>7</cp:revision>
  <dcterms:created xsi:type="dcterms:W3CDTF">2023-06-21T05:57:00Z</dcterms:created>
  <dcterms:modified xsi:type="dcterms:W3CDTF">2024-11-07T12:29:00Z</dcterms:modified>
</cp:coreProperties>
</file>